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2B" w:rsidRPr="00497746" w:rsidRDefault="008E0F83" w:rsidP="008E0F83">
      <w:pPr>
        <w:jc w:val="center"/>
        <w:rPr>
          <w:rFonts w:hint="eastAsia"/>
          <w:b/>
          <w:sz w:val="32"/>
          <w:szCs w:val="32"/>
        </w:rPr>
      </w:pPr>
      <w:r w:rsidRPr="00497746">
        <w:rPr>
          <w:rFonts w:hint="eastAsia"/>
          <w:b/>
          <w:sz w:val="32"/>
          <w:szCs w:val="32"/>
        </w:rPr>
        <w:t>基于云计算数据中心的配套系统设备</w:t>
      </w:r>
      <w:r w:rsidR="000A19EF">
        <w:rPr>
          <w:rFonts w:hint="eastAsia"/>
          <w:b/>
          <w:sz w:val="32"/>
          <w:szCs w:val="32"/>
        </w:rPr>
        <w:t>技术</w:t>
      </w:r>
      <w:r w:rsidR="000A19EF">
        <w:rPr>
          <w:b/>
          <w:sz w:val="32"/>
          <w:szCs w:val="32"/>
        </w:rPr>
        <w:t>要求</w:t>
      </w:r>
    </w:p>
    <w:p w:rsidR="008E0F83" w:rsidRPr="00497746" w:rsidRDefault="008E0F83" w:rsidP="00497746">
      <w:pPr>
        <w:ind w:firstLineChars="200" w:firstLine="560"/>
        <w:rPr>
          <w:sz w:val="28"/>
          <w:szCs w:val="28"/>
        </w:rPr>
      </w:pPr>
      <w:r w:rsidRPr="00497746">
        <w:rPr>
          <w:rFonts w:hint="eastAsia"/>
          <w:sz w:val="28"/>
          <w:szCs w:val="28"/>
        </w:rPr>
        <w:t>我院与</w:t>
      </w:r>
      <w:r w:rsidRPr="00497746">
        <w:rPr>
          <w:rFonts w:hint="eastAsia"/>
          <w:sz w:val="28"/>
          <w:szCs w:val="28"/>
        </w:rPr>
        <w:t>2017</w:t>
      </w:r>
      <w:r w:rsidRPr="00497746">
        <w:rPr>
          <w:rFonts w:hint="eastAsia"/>
          <w:sz w:val="28"/>
          <w:szCs w:val="28"/>
        </w:rPr>
        <w:t>年初建设云计算和大数据中心，现应科研和教学的需求，购置配套设备一批，详见采购规格清单：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959"/>
        <w:gridCol w:w="1417"/>
        <w:gridCol w:w="5245"/>
        <w:gridCol w:w="1276"/>
      </w:tblGrid>
      <w:tr w:rsidR="00C348C6" w:rsidTr="00497746">
        <w:trPr>
          <w:trHeight w:val="526"/>
        </w:trPr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品名</w:t>
            </w:r>
          </w:p>
        </w:tc>
        <w:tc>
          <w:tcPr>
            <w:tcW w:w="5245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规格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数量</w:t>
            </w:r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C348C6" w:rsidRDefault="00C348C6" w:rsidP="00C348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核心交换机</w:t>
            </w:r>
          </w:p>
        </w:tc>
        <w:tc>
          <w:tcPr>
            <w:tcW w:w="5245" w:type="dxa"/>
            <w:vAlign w:val="center"/>
          </w:tcPr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1</w:t>
            </w:r>
            <w:r w:rsidRPr="00C348C6">
              <w:rPr>
                <w:rFonts w:hint="eastAsia"/>
              </w:rPr>
              <w:t>、需兼容现有</w:t>
            </w:r>
            <w:r w:rsidRPr="00C348C6">
              <w:rPr>
                <w:rFonts w:hint="eastAsia"/>
              </w:rPr>
              <w:t>SDN</w:t>
            </w:r>
            <w:r w:rsidRPr="00C348C6">
              <w:rPr>
                <w:rFonts w:hint="eastAsia"/>
              </w:rPr>
              <w:t>以太网交换机，传输速率≥</w:t>
            </w:r>
            <w:r w:rsidRPr="00C348C6">
              <w:rPr>
                <w:rFonts w:hint="eastAsia"/>
              </w:rPr>
              <w:t>10G</w:t>
            </w:r>
            <w:r w:rsidRPr="00C348C6">
              <w:t>b</w:t>
            </w:r>
            <w:r w:rsidRPr="00C348C6">
              <w:rPr>
                <w:rFonts w:hint="eastAsia"/>
              </w:rPr>
              <w:t>，波长≥</w:t>
            </w:r>
            <w:r w:rsidRPr="00C348C6">
              <w:rPr>
                <w:rFonts w:hint="eastAsia"/>
              </w:rPr>
              <w:t>1310nm</w:t>
            </w:r>
            <w:r w:rsidRPr="00C348C6">
              <w:rPr>
                <w:rFonts w:hint="eastAsia"/>
              </w:rPr>
              <w:t>，传输距离≥</w:t>
            </w:r>
            <w:r w:rsidRPr="00C348C6">
              <w:rPr>
                <w:rFonts w:hint="eastAsia"/>
              </w:rPr>
              <w:t>10KM,</w:t>
            </w:r>
            <w:r w:rsidRPr="00C348C6">
              <w:rPr>
                <w:rFonts w:hint="eastAsia"/>
              </w:rPr>
              <w:t>单模工作模式，提供通用</w:t>
            </w:r>
            <w:r w:rsidRPr="00C348C6">
              <w:rPr>
                <w:rFonts w:hint="eastAsia"/>
              </w:rPr>
              <w:t>sfp LC</w:t>
            </w:r>
            <w:r w:rsidRPr="00C348C6">
              <w:rPr>
                <w:rFonts w:hint="eastAsia"/>
              </w:rPr>
              <w:t>标准接口；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2</w:t>
            </w:r>
            <w:r w:rsidRPr="00C348C6">
              <w:rPr>
                <w:rFonts w:hint="eastAsia"/>
              </w:rPr>
              <w:t>、需兼容现有</w:t>
            </w:r>
            <w:r w:rsidRPr="00C348C6">
              <w:rPr>
                <w:rFonts w:hint="eastAsia"/>
              </w:rPr>
              <w:t>SDN</w:t>
            </w:r>
            <w:r w:rsidRPr="00C348C6">
              <w:rPr>
                <w:rFonts w:hint="eastAsia"/>
              </w:rPr>
              <w:t>以太网交换机，传输速率≥</w:t>
            </w:r>
            <w:r w:rsidRPr="00C348C6">
              <w:rPr>
                <w:rFonts w:hint="eastAsia"/>
              </w:rPr>
              <w:t>10G</w:t>
            </w:r>
            <w:r w:rsidRPr="00C348C6">
              <w:t>b</w:t>
            </w:r>
            <w:r w:rsidRPr="00C348C6">
              <w:rPr>
                <w:rFonts w:hint="eastAsia"/>
              </w:rPr>
              <w:t>，波长≥</w:t>
            </w:r>
            <w:r w:rsidRPr="00C348C6">
              <w:rPr>
                <w:rFonts w:hint="eastAsia"/>
              </w:rPr>
              <w:t>850nm</w:t>
            </w:r>
            <w:r w:rsidRPr="00C348C6">
              <w:rPr>
                <w:rFonts w:hint="eastAsia"/>
              </w:rPr>
              <w:t>，传输距离≥</w:t>
            </w:r>
            <w:r w:rsidRPr="00C348C6">
              <w:rPr>
                <w:rFonts w:hint="eastAsia"/>
              </w:rPr>
              <w:t>300M,</w:t>
            </w:r>
            <w:r w:rsidRPr="00C348C6">
              <w:rPr>
                <w:rFonts w:hint="eastAsia"/>
              </w:rPr>
              <w:t>多模工作模式，提供通用</w:t>
            </w:r>
            <w:r w:rsidRPr="00C348C6">
              <w:rPr>
                <w:rFonts w:hint="eastAsia"/>
              </w:rPr>
              <w:t>sfp LC</w:t>
            </w:r>
            <w:r w:rsidRPr="00C348C6">
              <w:rPr>
                <w:rFonts w:hint="eastAsia"/>
              </w:rPr>
              <w:t>标准接口及相应线缆；</w:t>
            </w:r>
          </w:p>
          <w:p w:rsidR="00C348C6" w:rsidRDefault="00C348C6" w:rsidP="00497746">
            <w:pPr>
              <w:spacing w:line="300" w:lineRule="auto"/>
              <w:rPr>
                <w:sz w:val="30"/>
                <w:szCs w:val="30"/>
              </w:rPr>
            </w:pPr>
            <w:r w:rsidRPr="00C348C6">
              <w:rPr>
                <w:rFonts w:hint="eastAsia"/>
              </w:rPr>
              <w:t>3</w:t>
            </w:r>
            <w:r w:rsidRPr="00C348C6">
              <w:rPr>
                <w:rFonts w:hint="eastAsia"/>
              </w:rPr>
              <w:t>、需兼容现有</w:t>
            </w:r>
            <w:r w:rsidRPr="00C348C6">
              <w:rPr>
                <w:rFonts w:hint="eastAsia"/>
              </w:rPr>
              <w:t>SDN</w:t>
            </w:r>
            <w:r w:rsidRPr="00C348C6">
              <w:rPr>
                <w:rFonts w:hint="eastAsia"/>
              </w:rPr>
              <w:t>以太网交换机，传输速率≥</w:t>
            </w:r>
            <w:r w:rsidRPr="00C348C6">
              <w:rPr>
                <w:rFonts w:hint="eastAsia"/>
              </w:rPr>
              <w:t>1G</w:t>
            </w:r>
            <w:r w:rsidRPr="00C348C6">
              <w:t>b</w:t>
            </w:r>
            <w:r w:rsidRPr="00C348C6">
              <w:rPr>
                <w:rFonts w:hint="eastAsia"/>
              </w:rPr>
              <w:t>，提供通用</w:t>
            </w:r>
            <w:r w:rsidRPr="00C348C6">
              <w:rPr>
                <w:rFonts w:hint="eastAsia"/>
              </w:rPr>
              <w:t>Rj-45</w:t>
            </w:r>
            <w:r w:rsidRPr="00C348C6">
              <w:rPr>
                <w:rFonts w:hint="eastAsia"/>
              </w:rPr>
              <w:t>标准接口及相应线缆；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C348C6" w:rsidRPr="00BC6580" w:rsidRDefault="00C348C6" w:rsidP="00C348C6">
            <w:pPr>
              <w:jc w:val="center"/>
            </w:pPr>
            <w:r>
              <w:rPr>
                <w:rFonts w:hint="eastAsia"/>
              </w:rPr>
              <w:t>千兆以太网交换机</w:t>
            </w:r>
          </w:p>
        </w:tc>
        <w:tc>
          <w:tcPr>
            <w:tcW w:w="5245" w:type="dxa"/>
            <w:vAlign w:val="center"/>
          </w:tcPr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千兆三层交换机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国内知名名牌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交换容量≥</w:t>
            </w:r>
            <w:r w:rsidRPr="00C348C6">
              <w:rPr>
                <w:rFonts w:hint="eastAsia"/>
              </w:rPr>
              <w:t>336Gbps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转发性能≥</w:t>
            </w:r>
            <w:r w:rsidRPr="00C348C6">
              <w:rPr>
                <w:rFonts w:hint="eastAsia"/>
              </w:rPr>
              <w:t>108Mpps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24</w:t>
            </w:r>
            <w:r w:rsidRPr="00C348C6">
              <w:rPr>
                <w:rFonts w:hint="eastAsia"/>
              </w:rPr>
              <w:t>个</w:t>
            </w:r>
            <w:r w:rsidRPr="00C348C6">
              <w:rPr>
                <w:rFonts w:hint="eastAsia"/>
              </w:rPr>
              <w:t>10/100/1000Base-T</w:t>
            </w:r>
            <w:r w:rsidRPr="00C348C6">
              <w:rPr>
                <w:rFonts w:hint="eastAsia"/>
              </w:rPr>
              <w:t>以太网端口，</w:t>
            </w:r>
            <w:r w:rsidRPr="00C348C6">
              <w:rPr>
                <w:rFonts w:hint="eastAsia"/>
              </w:rPr>
              <w:t xml:space="preserve"> </w:t>
            </w: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4</w:t>
            </w:r>
            <w:r w:rsidRPr="00C348C6">
              <w:rPr>
                <w:rFonts w:hint="eastAsia"/>
              </w:rPr>
              <w:t>个千兆</w:t>
            </w:r>
            <w:r w:rsidRPr="00C348C6">
              <w:rPr>
                <w:rFonts w:hint="eastAsia"/>
              </w:rPr>
              <w:t>sfp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支持扩展插卡，支持万兆端口扩展，支持万兆电口扩展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8K MAC</w:t>
            </w:r>
            <w:r w:rsidRPr="00C348C6">
              <w:rPr>
                <w:rFonts w:hint="eastAsia"/>
              </w:rPr>
              <w:t>地址容量</w:t>
            </w:r>
            <w:r w:rsidRPr="00C348C6">
              <w:rPr>
                <w:rFonts w:hint="eastAsia"/>
              </w:rPr>
              <w:t>,</w:t>
            </w:r>
            <w:r w:rsidRPr="00C348C6">
              <w:rPr>
                <w:rFonts w:hint="eastAsia"/>
              </w:rPr>
              <w:t>提供官网链接证明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MAC</w:t>
            </w:r>
            <w:r w:rsidRPr="00C348C6">
              <w:rPr>
                <w:rFonts w:hint="eastAsia"/>
              </w:rPr>
              <w:t>地址自动学习和老化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支持静态、动态、黑洞</w:t>
            </w:r>
            <w:r w:rsidRPr="00C348C6">
              <w:rPr>
                <w:rFonts w:hint="eastAsia"/>
              </w:rPr>
              <w:t>MAC</w:t>
            </w:r>
            <w:r w:rsidRPr="00C348C6">
              <w:rPr>
                <w:rFonts w:hint="eastAsia"/>
              </w:rPr>
              <w:t>表项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4K</w:t>
            </w:r>
            <w:r w:rsidRPr="00C348C6">
              <w:rPr>
                <w:rFonts w:hint="eastAsia"/>
              </w:rPr>
              <w:t>个</w:t>
            </w:r>
            <w:r>
              <w:rPr>
                <w:rFonts w:hint="eastAsia"/>
              </w:rPr>
              <w:t>VLAN</w:t>
            </w:r>
            <w:r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Guest VLAN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Voice VLAN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MUX VLAN</w:t>
            </w:r>
            <w:r w:rsidRPr="00C348C6">
              <w:rPr>
                <w:rFonts w:hint="eastAsia"/>
              </w:rPr>
              <w:t>功能或类似技术</w:t>
            </w:r>
            <w:r w:rsidRPr="00C348C6">
              <w:rPr>
                <w:rFonts w:hint="eastAsia"/>
              </w:rPr>
              <w:t>,</w:t>
            </w:r>
            <w:r w:rsidRPr="00C348C6">
              <w:rPr>
                <w:rFonts w:hint="eastAsia"/>
              </w:rPr>
              <w:t>提供官网链接证明</w:t>
            </w:r>
            <w:r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1:1</w:t>
            </w:r>
            <w:r w:rsidRPr="00C348C6">
              <w:rPr>
                <w:rFonts w:hint="eastAsia"/>
              </w:rPr>
              <w:t>和</w:t>
            </w:r>
            <w:r w:rsidRPr="00C348C6">
              <w:rPr>
                <w:rFonts w:hint="eastAsia"/>
              </w:rPr>
              <w:t>N:1 VLAN Mapping</w:t>
            </w:r>
            <w:r w:rsidRPr="00C348C6">
              <w:rPr>
                <w:rFonts w:hint="eastAsia"/>
              </w:rPr>
              <w:t>功能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支持静态路由、</w:t>
            </w:r>
            <w:r w:rsidRPr="00C348C6">
              <w:rPr>
                <w:rFonts w:hint="eastAsia"/>
              </w:rPr>
              <w:t>RIPv1/2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RIPng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OSPF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OSPFv3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IS-IS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IS-ISv6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BGP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BGP4+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ECMP</w:t>
            </w:r>
            <w:r w:rsidRPr="00C348C6">
              <w:rPr>
                <w:rFonts w:hint="eastAsia"/>
              </w:rPr>
              <w:t>、路由策略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支持对端口入方向、出方向进行速率限制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支持基于端口的流量监管，支持双速三色</w:t>
            </w:r>
            <w:r w:rsidRPr="00C348C6">
              <w:rPr>
                <w:rFonts w:hint="eastAsia"/>
              </w:rPr>
              <w:t>CAR</w:t>
            </w:r>
            <w:r w:rsidRPr="00C348C6">
              <w:rPr>
                <w:rFonts w:hint="eastAsia"/>
              </w:rPr>
              <w:t>功能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每端口支持</w:t>
            </w:r>
            <w:r w:rsidRPr="00C348C6">
              <w:rPr>
                <w:rFonts w:hint="eastAsia"/>
              </w:rPr>
              <w:t>8</w:t>
            </w:r>
            <w:r w:rsidRPr="00C348C6">
              <w:rPr>
                <w:rFonts w:hint="eastAsia"/>
              </w:rPr>
              <w:t>个队列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</w:t>
            </w:r>
            <w:r w:rsidRPr="00C348C6">
              <w:rPr>
                <w:rFonts w:hint="eastAsia"/>
              </w:rPr>
              <w:t>WRR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DRR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SP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WRR</w:t>
            </w:r>
            <w:r w:rsidRPr="00C348C6">
              <w:rPr>
                <w:rFonts w:hint="eastAsia"/>
              </w:rPr>
              <w:t>＋</w:t>
            </w:r>
            <w:r w:rsidRPr="00C348C6">
              <w:rPr>
                <w:rFonts w:hint="eastAsia"/>
              </w:rPr>
              <w:t>SP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DRR+ SP</w:t>
            </w:r>
            <w:r w:rsidRPr="00C348C6">
              <w:rPr>
                <w:rFonts w:hint="eastAsia"/>
              </w:rPr>
              <w:t>队列调度算法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lastRenderedPageBreak/>
              <w:t>支持</w:t>
            </w:r>
            <w:r w:rsidRPr="00C348C6">
              <w:rPr>
                <w:rFonts w:hint="eastAsia"/>
              </w:rPr>
              <w:t>G.8032</w:t>
            </w:r>
            <w:r w:rsidRPr="00C348C6">
              <w:rPr>
                <w:rFonts w:hint="eastAsia"/>
              </w:rPr>
              <w:t>开放环或</w:t>
            </w:r>
            <w:r w:rsidRPr="00C348C6">
              <w:rPr>
                <w:rFonts w:hint="eastAsia"/>
              </w:rPr>
              <w:t>SEP</w:t>
            </w:r>
            <w:r w:rsidRPr="00C348C6">
              <w:rPr>
                <w:rFonts w:hint="eastAsia"/>
              </w:rPr>
              <w:t>、</w:t>
            </w:r>
            <w:r w:rsidRPr="00C348C6">
              <w:rPr>
                <w:rFonts w:hint="eastAsia"/>
              </w:rPr>
              <w:t>REP</w:t>
            </w:r>
            <w:r w:rsidRPr="00C348C6">
              <w:rPr>
                <w:rFonts w:hint="eastAsia"/>
              </w:rPr>
              <w:t>半环协议</w:t>
            </w:r>
            <w:r w:rsidRPr="00C348C6">
              <w:rPr>
                <w:rFonts w:hint="eastAsia"/>
              </w:rPr>
              <w:t>,</w:t>
            </w:r>
            <w:r w:rsidRPr="00C348C6">
              <w:rPr>
                <w:rFonts w:hint="eastAsia"/>
              </w:rPr>
              <w:t>可与其他厂商设备混合组网，要求倒换时间≤</w:t>
            </w:r>
            <w:r w:rsidRPr="00C348C6">
              <w:rPr>
                <w:rFonts w:hint="eastAsia"/>
              </w:rPr>
              <w:t>50ms</w:t>
            </w:r>
          </w:p>
          <w:p w:rsidR="00C348C6" w:rsidRPr="00C348C6" w:rsidRDefault="00C348C6" w:rsidP="00497746">
            <w:pPr>
              <w:spacing w:line="300" w:lineRule="auto"/>
            </w:pPr>
            <w:r w:rsidRPr="00C348C6">
              <w:rPr>
                <w:rFonts w:hint="eastAsia"/>
              </w:rPr>
              <w:t>支持智能堆叠</w:t>
            </w:r>
            <w:r w:rsidRPr="00C348C6">
              <w:rPr>
                <w:rFonts w:hint="eastAsia"/>
              </w:rPr>
              <w:t>iStack</w:t>
            </w:r>
          </w:p>
          <w:p w:rsidR="00C348C6" w:rsidRDefault="00C348C6" w:rsidP="00497746">
            <w:pPr>
              <w:spacing w:line="300" w:lineRule="auto"/>
              <w:rPr>
                <w:sz w:val="30"/>
                <w:szCs w:val="30"/>
              </w:rPr>
            </w:pPr>
            <w:r w:rsidRPr="00C348C6">
              <w:rPr>
                <w:rFonts w:hint="eastAsia"/>
              </w:rPr>
              <w:t>支持带外管理以太网口。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lastRenderedPageBreak/>
              <w:t>6</w:t>
            </w:r>
          </w:p>
        </w:tc>
      </w:tr>
      <w:tr w:rsidR="00C348C6" w:rsidTr="00497746">
        <w:trPr>
          <w:trHeight w:val="416"/>
        </w:trPr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C348C6" w:rsidRDefault="00C348C6" w:rsidP="00C348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万兆交换机</w:t>
            </w:r>
          </w:p>
        </w:tc>
        <w:tc>
          <w:tcPr>
            <w:tcW w:w="5245" w:type="dxa"/>
            <w:vAlign w:val="center"/>
          </w:tcPr>
          <w:p w:rsidR="00C348C6" w:rsidRDefault="00C348C6" w:rsidP="00497746">
            <w:pPr>
              <w:spacing w:line="300" w:lineRule="auto"/>
              <w:rPr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需兼容现有SDN以太网交换机，传输速率</w:t>
            </w:r>
            <w:r w:rsidRPr="007E5C19"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宋体" w:hAnsi="宋体" w:hint="eastAsia"/>
              </w:rPr>
              <w:t>10G</w:t>
            </w:r>
            <w:r>
              <w:rPr>
                <w:rFonts w:ascii="宋体" w:hAnsi="宋体"/>
              </w:rPr>
              <w:t>b</w:t>
            </w:r>
            <w:r>
              <w:rPr>
                <w:rFonts w:ascii="宋体" w:hAnsi="宋体" w:hint="eastAsia"/>
              </w:rPr>
              <w:t>，波长</w:t>
            </w:r>
            <w:r w:rsidRPr="007E5C19"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宋体" w:hAnsi="宋体" w:hint="eastAsia"/>
              </w:rPr>
              <w:t>850nm，传输距离</w:t>
            </w:r>
            <w:r w:rsidRPr="007E5C19"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宋体" w:hAnsi="宋体" w:hint="eastAsia"/>
              </w:rPr>
              <w:t>300M,多模工作模式，提供通用sfp LC标准接口及相应线缆；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C348C6" w:rsidRDefault="00C348C6" w:rsidP="00C348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万兆网卡</w:t>
            </w:r>
          </w:p>
        </w:tc>
        <w:tc>
          <w:tcPr>
            <w:tcW w:w="5245" w:type="dxa"/>
            <w:vAlign w:val="center"/>
          </w:tcPr>
          <w:p w:rsidR="00C348C6" w:rsidRDefault="00C348C6" w:rsidP="00497746">
            <w:pPr>
              <w:spacing w:line="300" w:lineRule="auto"/>
              <w:rPr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双口万兆网卡，需兼容现有机房服务器设备，采用通用的PCI-E接口，提供2个光口多模模块及相应线缆，提供通用sfp LC标准接口，并确保与机房网络设备能正常通信；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C348C6" w:rsidRDefault="00C348C6" w:rsidP="00C348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防火墙设备</w:t>
            </w:r>
          </w:p>
        </w:tc>
        <w:tc>
          <w:tcPr>
            <w:tcW w:w="5245" w:type="dxa"/>
            <w:vAlign w:val="center"/>
          </w:tcPr>
          <w:p w:rsidR="00C348C6" w:rsidRDefault="00C348C6" w:rsidP="00497746">
            <w:pPr>
              <w:spacing w:line="300" w:lineRule="auto"/>
              <w:rPr>
                <w:rFonts w:ascii="宋体" w:hAnsi="宋体"/>
              </w:rPr>
            </w:pPr>
            <w:r w:rsidRPr="004816AA">
              <w:rPr>
                <w:rFonts w:ascii="宋体" w:hAnsi="宋体" w:hint="eastAsia"/>
              </w:rPr>
              <w:t>千兆电口≥</w:t>
            </w:r>
            <w:r>
              <w:rPr>
                <w:rFonts w:ascii="宋体" w:hAnsi="宋体" w:hint="eastAsia"/>
              </w:rPr>
              <w:t>4，</w:t>
            </w:r>
            <w:r w:rsidRPr="004816AA">
              <w:rPr>
                <w:rFonts w:ascii="宋体" w:hAnsi="宋体" w:hint="eastAsia"/>
              </w:rPr>
              <w:t>千兆</w:t>
            </w:r>
            <w:r>
              <w:rPr>
                <w:rFonts w:ascii="宋体" w:hAnsi="宋体" w:hint="eastAsia"/>
              </w:rPr>
              <w:t>Combo</w:t>
            </w:r>
            <w:r w:rsidRPr="00617320">
              <w:rPr>
                <w:rFonts w:ascii="宋体" w:hAnsi="宋体" w:hint="eastAsia"/>
              </w:rPr>
              <w:t>(光电互斥)</w:t>
            </w:r>
            <w:r>
              <w:rPr>
                <w:rFonts w:ascii="宋体" w:hAnsi="宋体" w:hint="eastAsia"/>
              </w:rPr>
              <w:t>接口</w:t>
            </w:r>
            <w:r w:rsidRPr="004816AA"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2</w:t>
            </w:r>
            <w:r w:rsidRPr="004816AA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SSL VPN并发用户</w:t>
            </w:r>
            <w:r w:rsidRPr="004816AA"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95</w:t>
            </w:r>
            <w:r w:rsidRPr="004816AA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IPSec</w:t>
            </w:r>
            <w:r w:rsidRPr="004816AA">
              <w:rPr>
                <w:rFonts w:ascii="宋体" w:hAnsi="宋体" w:hint="eastAsia"/>
              </w:rPr>
              <w:t xml:space="preserve"> VPN</w:t>
            </w:r>
            <w:r>
              <w:rPr>
                <w:rFonts w:ascii="宋体" w:hAnsi="宋体" w:hint="eastAsia"/>
              </w:rPr>
              <w:t>隧道</w:t>
            </w:r>
            <w:r w:rsidRPr="004816AA"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35</w:t>
            </w:r>
            <w:r w:rsidRPr="004816AA">
              <w:rPr>
                <w:rFonts w:ascii="宋体" w:hAnsi="宋体" w:hint="eastAsia"/>
              </w:rPr>
              <w:t>00；</w:t>
            </w:r>
            <w:r>
              <w:rPr>
                <w:rFonts w:ascii="宋体" w:hAnsi="宋体" w:hint="eastAsia"/>
              </w:rPr>
              <w:t>虚拟防火墙数量</w:t>
            </w:r>
            <w:r w:rsidRPr="004816AA"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45</w:t>
            </w:r>
            <w:r w:rsidRPr="004816AA">
              <w:rPr>
                <w:rFonts w:ascii="宋体" w:hAnsi="宋体" w:hint="eastAsia"/>
              </w:rPr>
              <w:t>；</w:t>
            </w:r>
          </w:p>
          <w:p w:rsidR="00C348C6" w:rsidRDefault="00C348C6" w:rsidP="00497746">
            <w:pPr>
              <w:spacing w:line="300" w:lineRule="auto"/>
              <w:rPr>
                <w:rFonts w:ascii="宋体" w:hAnsi="宋体"/>
              </w:rPr>
            </w:pPr>
            <w:r w:rsidRPr="00D16BD4">
              <w:rPr>
                <w:rFonts w:ascii="宋体" w:hAnsi="宋体" w:hint="eastAsia"/>
              </w:rPr>
              <w:t>扩展插槽≥</w:t>
            </w:r>
            <w:r>
              <w:rPr>
                <w:rFonts w:ascii="宋体" w:hAnsi="宋体" w:hint="eastAsia"/>
              </w:rPr>
              <w:t>2</w:t>
            </w:r>
            <w:r w:rsidRPr="00D16BD4">
              <w:rPr>
                <w:rFonts w:ascii="宋体" w:hAnsi="宋体" w:hint="eastAsia"/>
              </w:rPr>
              <w:t>个</w:t>
            </w:r>
            <w:r>
              <w:rPr>
                <w:rFonts w:ascii="宋体" w:hAnsi="宋体" w:hint="eastAsia"/>
              </w:rPr>
              <w:t>，</w:t>
            </w:r>
            <w:r w:rsidRPr="00D16BD4">
              <w:rPr>
                <w:rFonts w:ascii="宋体" w:hAnsi="宋体" w:hint="eastAsia"/>
              </w:rPr>
              <w:t>最大接口数≥</w:t>
            </w:r>
            <w:r>
              <w:rPr>
                <w:rFonts w:ascii="宋体" w:hAnsi="宋体" w:hint="eastAsia"/>
              </w:rPr>
              <w:t>20</w:t>
            </w:r>
            <w:r w:rsidRPr="00D16BD4">
              <w:rPr>
                <w:rFonts w:ascii="宋体" w:hAnsi="宋体" w:hint="eastAsia"/>
              </w:rPr>
              <w:t>个千兆接口</w:t>
            </w:r>
            <w:r>
              <w:rPr>
                <w:rFonts w:ascii="宋体" w:hAnsi="宋体" w:hint="eastAsia"/>
              </w:rPr>
              <w:t>+4</w:t>
            </w:r>
            <w:r w:rsidRPr="00D16BD4">
              <w:rPr>
                <w:rFonts w:ascii="宋体" w:hAnsi="宋体" w:hint="eastAsia"/>
              </w:rPr>
              <w:t>个万兆接口</w:t>
            </w:r>
            <w:r>
              <w:rPr>
                <w:rFonts w:ascii="宋体" w:hAnsi="宋体" w:hint="eastAsia"/>
              </w:rPr>
              <w:t>（</w:t>
            </w:r>
            <w:r w:rsidRPr="00353E18">
              <w:rPr>
                <w:rFonts w:ascii="宋体" w:hAnsi="宋体" w:hint="eastAsia"/>
              </w:rPr>
              <w:t>提供设备满配照片</w:t>
            </w:r>
            <w:r>
              <w:rPr>
                <w:rFonts w:ascii="宋体" w:hAnsi="宋体" w:hint="eastAsia"/>
              </w:rPr>
              <w:t>）</w:t>
            </w:r>
          </w:p>
          <w:p w:rsidR="00C348C6" w:rsidRDefault="00C348C6" w:rsidP="00497746">
            <w:pPr>
              <w:spacing w:line="300" w:lineRule="auto"/>
              <w:rPr>
                <w:rFonts w:ascii="宋体" w:hAnsi="宋体"/>
              </w:rPr>
            </w:pPr>
            <w:r w:rsidRPr="00D16BD4">
              <w:rPr>
                <w:rFonts w:ascii="宋体" w:hAnsi="宋体" w:hint="eastAsia"/>
              </w:rPr>
              <w:t>吞吐量≥</w:t>
            </w:r>
            <w:r>
              <w:rPr>
                <w:rFonts w:ascii="宋体" w:hAnsi="宋体" w:hint="eastAsia"/>
              </w:rPr>
              <w:t>2</w:t>
            </w:r>
            <w:r w:rsidRPr="00D16BD4">
              <w:rPr>
                <w:rFonts w:ascii="宋体" w:hAnsi="宋体" w:hint="eastAsia"/>
              </w:rPr>
              <w:t>Gbps</w:t>
            </w:r>
            <w:r>
              <w:rPr>
                <w:rFonts w:ascii="宋体" w:hAnsi="宋体" w:hint="eastAsia"/>
              </w:rPr>
              <w:t>，</w:t>
            </w:r>
            <w:r w:rsidRPr="00D16BD4">
              <w:rPr>
                <w:rFonts w:ascii="宋体" w:hAnsi="宋体" w:hint="eastAsia"/>
              </w:rPr>
              <w:t>最大并发连接数≥</w:t>
            </w:r>
            <w:r>
              <w:rPr>
                <w:rFonts w:ascii="宋体" w:hAnsi="宋体" w:hint="eastAsia"/>
              </w:rPr>
              <w:t>280</w:t>
            </w:r>
            <w:r w:rsidRPr="00D16BD4">
              <w:rPr>
                <w:rFonts w:ascii="宋体" w:hAnsi="宋体" w:hint="eastAsia"/>
              </w:rPr>
              <w:t>万</w:t>
            </w:r>
            <w:r>
              <w:rPr>
                <w:rFonts w:ascii="宋体" w:hAnsi="宋体" w:hint="eastAsia"/>
              </w:rPr>
              <w:t>，</w:t>
            </w:r>
            <w:r w:rsidRPr="00D16BD4">
              <w:rPr>
                <w:rFonts w:ascii="宋体" w:hAnsi="宋体" w:hint="eastAsia"/>
              </w:rPr>
              <w:t>每秒新建连接数≥</w:t>
            </w:r>
            <w:r>
              <w:rPr>
                <w:rFonts w:ascii="宋体" w:hAnsi="宋体" w:hint="eastAsia"/>
              </w:rPr>
              <w:t>2.5</w:t>
            </w:r>
            <w:r w:rsidRPr="00D16BD4">
              <w:rPr>
                <w:rFonts w:ascii="宋体" w:hAnsi="宋体" w:hint="eastAsia"/>
              </w:rPr>
              <w:t>万</w:t>
            </w:r>
          </w:p>
          <w:p w:rsidR="00C348C6" w:rsidRDefault="00C348C6" w:rsidP="00497746">
            <w:pPr>
              <w:spacing w:line="300" w:lineRule="auto"/>
              <w:rPr>
                <w:rFonts w:ascii="宋体" w:hAnsi="宋体"/>
              </w:rPr>
            </w:pPr>
            <w:r w:rsidRPr="00D16BD4">
              <w:rPr>
                <w:rFonts w:ascii="宋体" w:hAnsi="宋体" w:hint="eastAsia"/>
              </w:rPr>
              <w:t>吞吐量≥</w:t>
            </w:r>
            <w:r>
              <w:rPr>
                <w:rFonts w:ascii="宋体" w:hAnsi="宋体" w:hint="eastAsia"/>
              </w:rPr>
              <w:t>2</w:t>
            </w:r>
            <w:r w:rsidRPr="00D16BD4">
              <w:rPr>
                <w:rFonts w:ascii="宋体" w:hAnsi="宋体" w:hint="eastAsia"/>
              </w:rPr>
              <w:t>Gbps</w:t>
            </w:r>
            <w:r>
              <w:rPr>
                <w:rFonts w:ascii="宋体" w:hAnsi="宋体" w:hint="eastAsia"/>
              </w:rPr>
              <w:t>，</w:t>
            </w:r>
            <w:r w:rsidRPr="00D16BD4">
              <w:rPr>
                <w:rFonts w:ascii="宋体" w:hAnsi="宋体" w:hint="eastAsia"/>
              </w:rPr>
              <w:t>最大并发连接数≥</w:t>
            </w:r>
            <w:r>
              <w:rPr>
                <w:rFonts w:ascii="宋体" w:hAnsi="宋体" w:hint="eastAsia"/>
              </w:rPr>
              <w:t>280</w:t>
            </w:r>
            <w:r w:rsidRPr="00D16BD4">
              <w:rPr>
                <w:rFonts w:ascii="宋体" w:hAnsi="宋体" w:hint="eastAsia"/>
              </w:rPr>
              <w:t>万</w:t>
            </w:r>
            <w:r>
              <w:rPr>
                <w:rFonts w:ascii="宋体" w:hAnsi="宋体" w:hint="eastAsia"/>
              </w:rPr>
              <w:t>，</w:t>
            </w:r>
            <w:r w:rsidRPr="00D16BD4">
              <w:rPr>
                <w:rFonts w:ascii="宋体" w:hAnsi="宋体" w:hint="eastAsia"/>
              </w:rPr>
              <w:t>每秒新建连接数≥</w:t>
            </w:r>
            <w:r>
              <w:rPr>
                <w:rFonts w:ascii="宋体" w:hAnsi="宋体" w:hint="eastAsia"/>
              </w:rPr>
              <w:t>2.5</w:t>
            </w:r>
            <w:r w:rsidRPr="00D16BD4">
              <w:rPr>
                <w:rFonts w:ascii="宋体" w:hAnsi="宋体" w:hint="eastAsia"/>
              </w:rPr>
              <w:t>万</w:t>
            </w:r>
          </w:p>
          <w:p w:rsidR="00C348C6" w:rsidRDefault="00C348C6" w:rsidP="00497746">
            <w:pPr>
              <w:spacing w:line="300" w:lineRule="auto"/>
              <w:rPr>
                <w:rFonts w:ascii="宋体" w:hAnsi="宋体"/>
              </w:rPr>
            </w:pPr>
            <w:r w:rsidRPr="00140F8A">
              <w:rPr>
                <w:rFonts w:ascii="宋体" w:hAnsi="宋体" w:hint="eastAsia"/>
              </w:rPr>
              <w:t>支持IPv6协议栈、IPV6穿越技术、IPV6路由协议（提供“IPV6 Ready Phase-2”认证证书</w:t>
            </w:r>
            <w:r>
              <w:rPr>
                <w:rFonts w:ascii="宋体" w:hAnsi="宋体" w:hint="eastAsia"/>
              </w:rPr>
              <w:t>复印件</w:t>
            </w:r>
            <w:r w:rsidRPr="00140F8A">
              <w:rPr>
                <w:rFonts w:ascii="宋体" w:hAnsi="宋体" w:hint="eastAsia"/>
              </w:rPr>
              <w:t>）</w:t>
            </w:r>
          </w:p>
          <w:p w:rsidR="00C71510" w:rsidRPr="00C71510" w:rsidRDefault="00C71510" w:rsidP="00497746">
            <w:pPr>
              <w:spacing w:line="300" w:lineRule="auto"/>
              <w:rPr>
                <w:rFonts w:ascii="宋体" w:hAnsi="宋体"/>
              </w:rPr>
            </w:pPr>
            <w:r w:rsidRPr="00C71510">
              <w:rPr>
                <w:rFonts w:ascii="宋体" w:hAnsi="宋体" w:hint="eastAsia"/>
              </w:rPr>
              <w:t>支持将基于端口的安全策略转换为基于应用的安全策略，分析设备策略风险，及冗余和失效策略，提供安全策略优化建议</w:t>
            </w:r>
          </w:p>
          <w:p w:rsidR="00C348C6" w:rsidRDefault="00C71510" w:rsidP="00497746">
            <w:pPr>
              <w:spacing w:line="300" w:lineRule="auto"/>
              <w:rPr>
                <w:rFonts w:ascii="宋体" w:hAnsi="宋体"/>
              </w:rPr>
            </w:pPr>
            <w:r w:rsidRPr="00C71510">
              <w:rPr>
                <w:rFonts w:ascii="宋体" w:hAnsi="宋体" w:hint="eastAsia"/>
              </w:rPr>
              <w:t>支持数据防泄露，对传输的文件和内容进行识别过滤，对内容与身份证、信用卡、银行卡、社会安全卡号等类型进行匹配</w:t>
            </w:r>
            <w:r w:rsidR="00260D73">
              <w:rPr>
                <w:rFonts w:ascii="宋体" w:hAnsi="宋体" w:hint="eastAsia"/>
              </w:rPr>
              <w:t>;</w:t>
            </w:r>
            <w:r w:rsidRPr="00C71510">
              <w:rPr>
                <w:rFonts w:ascii="宋体" w:hAnsi="宋体" w:hint="eastAsia"/>
              </w:rPr>
              <w:t>支持HTTP、HTTPS、DNS、SIP等应用层Flood攻击，支持流量自学习功能，可设置自学习时间，并自动生成DDoS防范策略</w:t>
            </w:r>
          </w:p>
          <w:p w:rsidR="00C71510" w:rsidRDefault="00C71510" w:rsidP="00497746">
            <w:pPr>
              <w:spacing w:line="300" w:lineRule="auto"/>
              <w:rPr>
                <w:sz w:val="30"/>
                <w:szCs w:val="30"/>
              </w:rPr>
            </w:pPr>
            <w:r w:rsidRPr="00F04AEA">
              <w:rPr>
                <w:rFonts w:ascii="宋体" w:hAnsi="宋体" w:hint="eastAsia"/>
              </w:rPr>
              <w:t>支持BFD链路检测，支持BFD与VRRP联动实现双机快速切换</w:t>
            </w:r>
            <w:r>
              <w:rPr>
                <w:rFonts w:ascii="宋体" w:hAnsi="宋体" w:hint="eastAsia"/>
              </w:rPr>
              <w:t>，</w:t>
            </w:r>
            <w:r w:rsidRPr="00F04AEA">
              <w:rPr>
                <w:rFonts w:ascii="宋体" w:hAnsi="宋体" w:hint="eastAsia"/>
              </w:rPr>
              <w:t>支持BFD与OSPF联动实现双机快速切换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6</w:t>
            </w:r>
          </w:p>
        </w:tc>
        <w:tc>
          <w:tcPr>
            <w:tcW w:w="1417" w:type="dxa"/>
            <w:vAlign w:val="center"/>
          </w:tcPr>
          <w:p w:rsidR="00C348C6" w:rsidRDefault="00C348C6" w:rsidP="00C348C6">
            <w:pPr>
              <w:jc w:val="center"/>
              <w:rPr>
                <w:rFonts w:ascii="宋体" w:hAnsi="宋体" w:cs="宋体"/>
                <w:sz w:val="24"/>
              </w:rPr>
            </w:pPr>
            <w:r w:rsidRPr="00037B80">
              <w:rPr>
                <w:rFonts w:hint="eastAsia"/>
              </w:rPr>
              <w:t>云计算展示平台</w:t>
            </w:r>
          </w:p>
        </w:tc>
        <w:tc>
          <w:tcPr>
            <w:tcW w:w="5245" w:type="dxa"/>
            <w:vAlign w:val="center"/>
          </w:tcPr>
          <w:p w:rsidR="00C348C6" w:rsidRPr="00497746" w:rsidRDefault="00497746" w:rsidP="00497746">
            <w:pPr>
              <w:spacing w:line="300" w:lineRule="auto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采用三星原装A级</w:t>
            </w:r>
            <w:r w:rsidRPr="00497746">
              <w:rPr>
                <w:rFonts w:asciiTheme="minorEastAsia" w:hAnsiTheme="minorEastAsia"/>
              </w:rPr>
              <w:t>55</w:t>
            </w:r>
            <w:r w:rsidRPr="00497746">
              <w:rPr>
                <w:rFonts w:asciiTheme="minorEastAsia" w:hAnsiTheme="minorEastAsia" w:hint="eastAsia"/>
              </w:rPr>
              <w:t>寸面板</w:t>
            </w:r>
          </w:p>
          <w:p w:rsidR="00497746" w:rsidRPr="00057513" w:rsidRDefault="00497746" w:rsidP="00497746">
            <w:pPr>
              <w:pStyle w:val="a4"/>
              <w:widowControl/>
              <w:spacing w:line="300" w:lineRule="auto"/>
              <w:ind w:firstLineChars="0" w:firstLine="0"/>
              <w:jc w:val="both"/>
              <w:rPr>
                <w:rFonts w:asciiTheme="minorEastAsia" w:hAnsiTheme="minorEastAsia"/>
                <w:b/>
              </w:rPr>
            </w:pPr>
            <w:r w:rsidRPr="00057513">
              <w:rPr>
                <w:rFonts w:asciiTheme="minorEastAsia" w:hAnsiTheme="minorEastAsia" w:hint="eastAsia"/>
                <w:kern w:val="0"/>
              </w:rPr>
              <w:t>外形尺寸</w:t>
            </w:r>
            <w:r w:rsidRPr="00057513">
              <w:rPr>
                <w:rFonts w:asciiTheme="minorEastAsia" w:hAnsiTheme="minorEastAsia"/>
                <w:kern w:val="0"/>
              </w:rPr>
              <w:t>1213.5x684.3</w:t>
            </w:r>
            <w:r w:rsidRPr="00057513">
              <w:rPr>
                <w:rFonts w:asciiTheme="minorEastAsia" w:hAnsiTheme="minorEastAsia" w:hint="eastAsia"/>
                <w:kern w:val="0"/>
              </w:rPr>
              <w:t>，可视面积（mm</w:t>
            </w:r>
            <w:r w:rsidRPr="00057513">
              <w:rPr>
                <w:rFonts w:asciiTheme="minorEastAsia" w:hAnsiTheme="minorEastAsia"/>
                <w:kern w:val="0"/>
              </w:rPr>
              <w:t>）1209.6(H)x680.40 (V)</w:t>
            </w:r>
            <w:r w:rsidRPr="00057513">
              <w:rPr>
                <w:rFonts w:asciiTheme="minorEastAsia" w:hAnsiTheme="minorEastAsia" w:hint="eastAsia"/>
                <w:kern w:val="0"/>
              </w:rPr>
              <w:t>，点距0.630mm。</w:t>
            </w:r>
          </w:p>
          <w:p w:rsidR="00497746" w:rsidRPr="00057513" w:rsidRDefault="00497746" w:rsidP="00497746">
            <w:pPr>
              <w:pStyle w:val="a4"/>
              <w:widowControl/>
              <w:spacing w:line="300" w:lineRule="auto"/>
              <w:ind w:firstLineChars="0" w:firstLine="0"/>
              <w:jc w:val="both"/>
              <w:rPr>
                <w:rFonts w:asciiTheme="minorEastAsia" w:hAnsiTheme="minorEastAsia"/>
              </w:rPr>
            </w:pPr>
            <w:r w:rsidRPr="00057513">
              <w:rPr>
                <w:rFonts w:asciiTheme="minorEastAsia" w:hAnsiTheme="minorEastAsia" w:hint="eastAsia"/>
              </w:rPr>
              <w:lastRenderedPageBreak/>
              <w:t>液晶背光源采用点阵式LED灯排列，均匀性和色彩还原性都很好，无黑边和暗影现象；</w:t>
            </w:r>
          </w:p>
          <w:p w:rsidR="00497746" w:rsidRDefault="00497746" w:rsidP="00497746">
            <w:pPr>
              <w:pStyle w:val="a4"/>
              <w:widowControl/>
              <w:spacing w:line="300" w:lineRule="auto"/>
              <w:ind w:firstLineChars="0" w:firstLine="0"/>
              <w:jc w:val="both"/>
              <w:rPr>
                <w:rFonts w:asciiTheme="minorEastAsia" w:hAnsiTheme="minorEastAsia"/>
              </w:rPr>
            </w:pPr>
            <w:r w:rsidRPr="00057513">
              <w:rPr>
                <w:rFonts w:asciiTheme="minorEastAsia" w:hAnsiTheme="minorEastAsia" w:hint="eastAsia"/>
              </w:rPr>
              <w:t>显示分辨率达到1920×1080，支持信号的输入分辨率为1920×1080。</w:t>
            </w:r>
            <w:r w:rsidRPr="00497746">
              <w:rPr>
                <w:rFonts w:asciiTheme="minorEastAsia" w:hAnsiTheme="minorEastAsia" w:hint="eastAsia"/>
              </w:rPr>
              <w:t>水平分辨力≥</w:t>
            </w:r>
            <w:r w:rsidRPr="00497746">
              <w:rPr>
                <w:rFonts w:asciiTheme="minorEastAsia" w:hAnsiTheme="minorEastAsia"/>
              </w:rPr>
              <w:t>800</w:t>
            </w:r>
            <w:r w:rsidRPr="00497746">
              <w:rPr>
                <w:rFonts w:asciiTheme="minorEastAsia" w:hAnsiTheme="minorEastAsia" w:hint="eastAsia"/>
              </w:rPr>
              <w:t>TVL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软件必须能实现整屏拼接、邻屏组屏、画面跨屏、图像叠加显示控制。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支持大屏系统的开关机操作。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支持大屏系统液晶拼接单元的信号切换。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可以实现矩阵联控等高级设置。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支持对屏幕色彩和亮的人工和智能调节，以及相位的自动校正功能。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软件需要能设置权限和密码，使用更安全可靠。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具有拼接显示的边框补偿调节功能，让显示画面更自然真实。</w:t>
            </w:r>
          </w:p>
          <w:p w:rsidR="00497746" w:rsidRPr="00497746" w:rsidRDefault="00497746" w:rsidP="00497746">
            <w:pPr>
              <w:pStyle w:val="a4"/>
              <w:widowControl/>
              <w:spacing w:line="300" w:lineRule="auto"/>
              <w:ind w:firstLineChars="16" w:firstLine="34"/>
              <w:rPr>
                <w:rFonts w:asciiTheme="minorEastAsia" w:hAnsiTheme="minorEastAsia"/>
              </w:rPr>
            </w:pPr>
            <w:r w:rsidRPr="00497746">
              <w:rPr>
                <w:rFonts w:asciiTheme="minorEastAsia" w:hAnsiTheme="minorEastAsia" w:hint="eastAsia"/>
              </w:rPr>
              <w:t>投标产品软件需提供相关软件著作权证书。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lastRenderedPageBreak/>
              <w:t>1</w:t>
            </w:r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lastRenderedPageBreak/>
              <w:t>7</w:t>
            </w:r>
          </w:p>
        </w:tc>
        <w:tc>
          <w:tcPr>
            <w:tcW w:w="1417" w:type="dxa"/>
            <w:vAlign w:val="center"/>
          </w:tcPr>
          <w:p w:rsidR="00C348C6" w:rsidRPr="00037B80" w:rsidRDefault="00C348C6" w:rsidP="00C348C6">
            <w:pPr>
              <w:jc w:val="center"/>
            </w:pPr>
            <w:r w:rsidRPr="005C0F98">
              <w:rPr>
                <w:rFonts w:hint="eastAsia"/>
              </w:rPr>
              <w:t>辅材</w:t>
            </w:r>
          </w:p>
        </w:tc>
        <w:tc>
          <w:tcPr>
            <w:tcW w:w="5245" w:type="dxa"/>
            <w:vAlign w:val="center"/>
          </w:tcPr>
          <w:p w:rsidR="00C348C6" w:rsidRDefault="00497746" w:rsidP="00497746">
            <w:pPr>
              <w:spacing w:line="300" w:lineRule="auto"/>
              <w:rPr>
                <w:sz w:val="30"/>
                <w:szCs w:val="30"/>
              </w:rPr>
            </w:pPr>
            <w:r w:rsidRPr="005C0F98">
              <w:rPr>
                <w:rFonts w:hint="eastAsia"/>
              </w:rPr>
              <w:t>服务器配套电源线</w:t>
            </w:r>
            <w:r w:rsidRPr="005C0F98">
              <w:rPr>
                <w:rFonts w:hint="eastAsia"/>
              </w:rPr>
              <w:t>70</w:t>
            </w:r>
            <w:r w:rsidRPr="005C0F98">
              <w:rPr>
                <w:rFonts w:hint="eastAsia"/>
              </w:rPr>
              <w:t>根，六类非屏蔽双绞线</w:t>
            </w:r>
            <w:r w:rsidRPr="005C0F98">
              <w:rPr>
                <w:rFonts w:hint="eastAsia"/>
              </w:rPr>
              <w:t xml:space="preserve"> 3</w:t>
            </w:r>
            <w:r w:rsidRPr="005C0F98">
              <w:rPr>
                <w:rFonts w:hint="eastAsia"/>
              </w:rPr>
              <w:t>箱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48C6" w:rsidTr="00497746">
        <w:tc>
          <w:tcPr>
            <w:tcW w:w="959" w:type="dxa"/>
            <w:vAlign w:val="center"/>
          </w:tcPr>
          <w:p w:rsidR="00C348C6" w:rsidRPr="00C348C6" w:rsidRDefault="00C348C6" w:rsidP="00C348C6">
            <w:pPr>
              <w:jc w:val="center"/>
            </w:pPr>
            <w:r w:rsidRPr="00C348C6">
              <w:rPr>
                <w:rFonts w:hint="eastAsia"/>
              </w:rPr>
              <w:t>8</w:t>
            </w:r>
          </w:p>
        </w:tc>
        <w:tc>
          <w:tcPr>
            <w:tcW w:w="1417" w:type="dxa"/>
            <w:vAlign w:val="center"/>
          </w:tcPr>
          <w:p w:rsidR="00C348C6" w:rsidRPr="00037B80" w:rsidRDefault="00C348C6" w:rsidP="00C348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虚拟化云平台</w:t>
            </w:r>
            <w:r w:rsidR="00D72E57">
              <w:rPr>
                <w:rFonts w:hint="eastAsia"/>
              </w:rPr>
              <w:t>安装部署服务</w:t>
            </w:r>
          </w:p>
        </w:tc>
        <w:tc>
          <w:tcPr>
            <w:tcW w:w="5245" w:type="dxa"/>
            <w:vAlign w:val="center"/>
          </w:tcPr>
          <w:p w:rsidR="00C348C6" w:rsidRDefault="00497746" w:rsidP="00D72E57">
            <w:pPr>
              <w:spacing w:line="300" w:lineRule="auto"/>
              <w:rPr>
                <w:sz w:val="30"/>
                <w:szCs w:val="30"/>
              </w:rPr>
            </w:pPr>
            <w:r w:rsidRPr="005C0F98">
              <w:rPr>
                <w:rFonts w:hint="eastAsia"/>
              </w:rPr>
              <w:t>提供</w:t>
            </w:r>
            <w:r w:rsidR="00D72E57">
              <w:rPr>
                <w:rFonts w:hint="eastAsia"/>
              </w:rPr>
              <w:t>30</w:t>
            </w:r>
            <w:r w:rsidR="00D72E57">
              <w:rPr>
                <w:rFonts w:hint="eastAsia"/>
              </w:rPr>
              <w:t>台物理服务器虚拟化以及云平台的安装部署服务，并提供技术培训。</w:t>
            </w:r>
          </w:p>
        </w:tc>
        <w:tc>
          <w:tcPr>
            <w:tcW w:w="1276" w:type="dxa"/>
            <w:vAlign w:val="center"/>
          </w:tcPr>
          <w:p w:rsidR="00C348C6" w:rsidRPr="00C348C6" w:rsidRDefault="00C348C6" w:rsidP="00135C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8C6"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:rsidR="00A9006C" w:rsidRPr="00A9006C" w:rsidRDefault="00260D73" w:rsidP="00A9006C">
      <w:pPr>
        <w:rPr>
          <w:sz w:val="24"/>
          <w:szCs w:val="24"/>
        </w:rPr>
      </w:pPr>
      <w:r w:rsidRPr="00A9006C">
        <w:rPr>
          <w:rFonts w:hint="eastAsia"/>
          <w:sz w:val="24"/>
          <w:szCs w:val="24"/>
        </w:rPr>
        <w:t>现场勘查时间</w:t>
      </w:r>
      <w:r w:rsidRPr="00A9006C">
        <w:rPr>
          <w:rFonts w:hint="eastAsia"/>
          <w:sz w:val="24"/>
          <w:szCs w:val="24"/>
        </w:rPr>
        <w:t>:2017.12.22</w:t>
      </w:r>
      <w:r w:rsidRPr="00A9006C">
        <w:rPr>
          <w:rFonts w:hint="eastAsia"/>
          <w:sz w:val="24"/>
          <w:szCs w:val="24"/>
        </w:rPr>
        <w:t>上午</w:t>
      </w:r>
      <w:r w:rsidRPr="00A9006C">
        <w:rPr>
          <w:rFonts w:hint="eastAsia"/>
          <w:sz w:val="24"/>
          <w:szCs w:val="24"/>
        </w:rPr>
        <w:t>9:00-11:30</w:t>
      </w:r>
      <w:r w:rsidR="00A9006C" w:rsidRPr="00A9006C">
        <w:rPr>
          <w:rFonts w:hint="eastAsia"/>
          <w:sz w:val="24"/>
          <w:szCs w:val="24"/>
        </w:rPr>
        <w:t xml:space="preserve"> </w:t>
      </w:r>
      <w:r w:rsidR="00A9006C">
        <w:rPr>
          <w:rFonts w:hint="eastAsia"/>
          <w:sz w:val="24"/>
          <w:szCs w:val="24"/>
        </w:rPr>
        <w:t>联系人</w:t>
      </w:r>
      <w:r w:rsidR="00A9006C">
        <w:rPr>
          <w:rFonts w:hint="eastAsia"/>
          <w:sz w:val="24"/>
          <w:szCs w:val="24"/>
        </w:rPr>
        <w:t xml:space="preserve"> </w:t>
      </w:r>
      <w:r w:rsidR="00A9006C">
        <w:rPr>
          <w:rFonts w:hint="eastAsia"/>
          <w:sz w:val="24"/>
          <w:szCs w:val="24"/>
        </w:rPr>
        <w:t>：</w:t>
      </w:r>
      <w:r w:rsidR="00A9006C">
        <w:rPr>
          <w:sz w:val="24"/>
          <w:szCs w:val="24"/>
        </w:rPr>
        <w:t>王老师</w:t>
      </w:r>
      <w:r w:rsidR="00A9006C">
        <w:rPr>
          <w:rFonts w:hint="eastAsia"/>
          <w:sz w:val="24"/>
          <w:szCs w:val="24"/>
        </w:rPr>
        <w:t xml:space="preserve"> </w:t>
      </w:r>
      <w:r w:rsidR="00A9006C" w:rsidRPr="00A9006C">
        <w:rPr>
          <w:sz w:val="24"/>
          <w:szCs w:val="24"/>
        </w:rPr>
        <w:t>15151851278</w:t>
      </w:r>
    </w:p>
    <w:p w:rsidR="00820EE4" w:rsidRDefault="00820EE4" w:rsidP="00820EE4"/>
    <w:p w:rsidR="00820EE4" w:rsidRPr="00820EE4" w:rsidRDefault="00820EE4" w:rsidP="00820EE4">
      <w:pPr>
        <w:rPr>
          <w:sz w:val="24"/>
          <w:szCs w:val="24"/>
        </w:rPr>
      </w:pPr>
      <w:r w:rsidRPr="00820EE4">
        <w:rPr>
          <w:rFonts w:hint="eastAsia"/>
          <w:sz w:val="24"/>
          <w:szCs w:val="24"/>
        </w:rPr>
        <w:t>服务要求：</w:t>
      </w:r>
    </w:p>
    <w:p w:rsidR="00820EE4" w:rsidRPr="00820EE4" w:rsidRDefault="00820EE4" w:rsidP="00820EE4">
      <w:pPr>
        <w:rPr>
          <w:sz w:val="24"/>
          <w:szCs w:val="24"/>
        </w:rPr>
      </w:pPr>
      <w:r w:rsidRPr="00820EE4">
        <w:rPr>
          <w:rFonts w:hint="eastAsia"/>
          <w:sz w:val="24"/>
          <w:szCs w:val="24"/>
        </w:rPr>
        <w:t>1</w:t>
      </w:r>
      <w:r w:rsidRPr="00820EE4">
        <w:rPr>
          <w:rFonts w:hint="eastAsia"/>
          <w:sz w:val="24"/>
          <w:szCs w:val="24"/>
        </w:rPr>
        <w:t>、提供上述设备</w:t>
      </w:r>
      <w:r w:rsidR="009A1DD4">
        <w:rPr>
          <w:rFonts w:hint="eastAsia"/>
          <w:sz w:val="24"/>
          <w:szCs w:val="24"/>
        </w:rPr>
        <w:t>及配件的安装、调试工作，并确保所有设备能通过正常网络通讯、访问。</w:t>
      </w:r>
    </w:p>
    <w:p w:rsidR="00820EE4" w:rsidRPr="00820EE4" w:rsidRDefault="00820EE4" w:rsidP="00820EE4">
      <w:pPr>
        <w:rPr>
          <w:sz w:val="24"/>
          <w:szCs w:val="24"/>
        </w:rPr>
      </w:pPr>
      <w:r w:rsidRPr="00820EE4">
        <w:rPr>
          <w:rFonts w:hint="eastAsia"/>
          <w:sz w:val="24"/>
          <w:szCs w:val="24"/>
        </w:rPr>
        <w:t>2</w:t>
      </w:r>
      <w:r w:rsidRPr="00820EE4">
        <w:rPr>
          <w:rFonts w:hint="eastAsia"/>
          <w:sz w:val="24"/>
          <w:szCs w:val="24"/>
        </w:rPr>
        <w:t>、对上层的软件平台提供安装部署手册，培训指导</w:t>
      </w:r>
      <w:r w:rsidRPr="00820EE4">
        <w:rPr>
          <w:rFonts w:hint="eastAsia"/>
          <w:sz w:val="24"/>
          <w:szCs w:val="24"/>
        </w:rPr>
        <w:t>10</w:t>
      </w:r>
      <w:r w:rsidRPr="00820EE4">
        <w:rPr>
          <w:rFonts w:hint="eastAsia"/>
          <w:sz w:val="24"/>
          <w:szCs w:val="24"/>
        </w:rPr>
        <w:t>课时，以及提供一名专职工程师维护</w:t>
      </w:r>
      <w:r w:rsidR="009A1DD4">
        <w:rPr>
          <w:rFonts w:hint="eastAsia"/>
          <w:sz w:val="24"/>
          <w:szCs w:val="24"/>
        </w:rPr>
        <w:t>。</w:t>
      </w:r>
    </w:p>
    <w:p w:rsidR="00820EE4" w:rsidRPr="00820EE4" w:rsidRDefault="00820EE4" w:rsidP="00820EE4">
      <w:pPr>
        <w:rPr>
          <w:sz w:val="24"/>
          <w:szCs w:val="24"/>
        </w:rPr>
      </w:pPr>
      <w:r w:rsidRPr="00820EE4">
        <w:rPr>
          <w:rFonts w:hint="eastAsia"/>
          <w:sz w:val="24"/>
          <w:szCs w:val="24"/>
        </w:rPr>
        <w:t>3</w:t>
      </w:r>
      <w:r w:rsidRPr="00820EE4">
        <w:rPr>
          <w:rFonts w:hint="eastAsia"/>
          <w:sz w:val="24"/>
          <w:szCs w:val="24"/>
        </w:rPr>
        <w:t>、所有设备签订合同后</w:t>
      </w:r>
      <w:r w:rsidRPr="00820EE4">
        <w:rPr>
          <w:rFonts w:hint="eastAsia"/>
          <w:sz w:val="24"/>
          <w:szCs w:val="24"/>
        </w:rPr>
        <w:t>3</w:t>
      </w:r>
      <w:r w:rsidRPr="00820EE4">
        <w:rPr>
          <w:rFonts w:hint="eastAsia"/>
          <w:sz w:val="24"/>
          <w:szCs w:val="24"/>
        </w:rPr>
        <w:t>个工作日交付</w:t>
      </w:r>
      <w:r>
        <w:rPr>
          <w:rFonts w:hint="eastAsia"/>
          <w:sz w:val="24"/>
          <w:szCs w:val="24"/>
        </w:rPr>
        <w:t>。</w:t>
      </w:r>
    </w:p>
    <w:p w:rsidR="00820EE4" w:rsidRPr="008E0F83" w:rsidRDefault="00820EE4" w:rsidP="008E0F83">
      <w:pPr>
        <w:ind w:firstLineChars="200" w:firstLine="600"/>
        <w:rPr>
          <w:sz w:val="30"/>
          <w:szCs w:val="30"/>
        </w:rPr>
      </w:pPr>
    </w:p>
    <w:sectPr w:rsidR="00820EE4" w:rsidRPr="008E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9A" w:rsidRDefault="0011109A" w:rsidP="00D72E57">
      <w:r>
        <w:separator/>
      </w:r>
    </w:p>
  </w:endnote>
  <w:endnote w:type="continuationSeparator" w:id="0">
    <w:p w:rsidR="0011109A" w:rsidRDefault="0011109A" w:rsidP="00D7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9A" w:rsidRDefault="0011109A" w:rsidP="00D72E57">
      <w:r>
        <w:separator/>
      </w:r>
    </w:p>
  </w:footnote>
  <w:footnote w:type="continuationSeparator" w:id="0">
    <w:p w:rsidR="0011109A" w:rsidRDefault="0011109A" w:rsidP="00D7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11BA9"/>
    <w:multiLevelType w:val="hybridMultilevel"/>
    <w:tmpl w:val="8146C0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83"/>
    <w:rsid w:val="000A19EF"/>
    <w:rsid w:val="0011109A"/>
    <w:rsid w:val="00260D73"/>
    <w:rsid w:val="00497746"/>
    <w:rsid w:val="0051051A"/>
    <w:rsid w:val="00820EE4"/>
    <w:rsid w:val="008E0F83"/>
    <w:rsid w:val="00905D51"/>
    <w:rsid w:val="0090728B"/>
    <w:rsid w:val="009A1DD4"/>
    <w:rsid w:val="00A9006C"/>
    <w:rsid w:val="00C348C6"/>
    <w:rsid w:val="00C71510"/>
    <w:rsid w:val="00D44046"/>
    <w:rsid w:val="00D663EF"/>
    <w:rsid w:val="00D72E57"/>
    <w:rsid w:val="00F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DE5A2-DFBF-4A75-9B29-F8D2727A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51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05D51"/>
    <w:pPr>
      <w:keepNext/>
      <w:keepLines/>
      <w:spacing w:before="340" w:after="330" w:line="52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5D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D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5D5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05D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05D51"/>
    <w:rPr>
      <w:b/>
      <w:bCs/>
      <w:sz w:val="32"/>
      <w:szCs w:val="32"/>
    </w:rPr>
  </w:style>
  <w:style w:type="paragraph" w:styleId="a3">
    <w:name w:val="No Spacing"/>
    <w:uiPriority w:val="1"/>
    <w:qFormat/>
    <w:rsid w:val="00905D51"/>
    <w:pPr>
      <w:widowControl w:val="0"/>
    </w:pPr>
    <w:rPr>
      <w:sz w:val="24"/>
    </w:rPr>
  </w:style>
  <w:style w:type="paragraph" w:styleId="a4">
    <w:name w:val="List Paragraph"/>
    <w:basedOn w:val="a"/>
    <w:uiPriority w:val="34"/>
    <w:qFormat/>
    <w:rsid w:val="00905D51"/>
    <w:pPr>
      <w:ind w:firstLineChars="200" w:firstLine="420"/>
    </w:pPr>
  </w:style>
  <w:style w:type="table" w:styleId="a5">
    <w:name w:val="Table Grid"/>
    <w:basedOn w:val="a1"/>
    <w:uiPriority w:val="59"/>
    <w:rsid w:val="00C3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97746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497746"/>
    <w:rPr>
      <w:rFonts w:ascii="Times New Roman" w:eastAsia="宋体" w:hAnsi="Times New Roman" w:cs="Times New Roman"/>
      <w:szCs w:val="20"/>
    </w:rPr>
  </w:style>
  <w:style w:type="character" w:customStyle="1" w:styleId="Char">
    <w:name w:val="批注文字 Char"/>
    <w:basedOn w:val="a0"/>
    <w:link w:val="a7"/>
    <w:uiPriority w:val="99"/>
    <w:semiHidden/>
    <w:rsid w:val="00497746"/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0"/>
    <w:uiPriority w:val="99"/>
    <w:semiHidden/>
    <w:unhideWhenUsed/>
    <w:rsid w:val="0049774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497746"/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D7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D72E57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D72E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D72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1724</Characters>
  <Application>Microsoft Office Word</Application>
  <DocSecurity>0</DocSecurity>
  <Lines>14</Lines>
  <Paragraphs>4</Paragraphs>
  <ScaleCrop>false</ScaleCrop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Mrs.Ye</dc:creator>
  <cp:lastModifiedBy>王峰</cp:lastModifiedBy>
  <cp:revision>4</cp:revision>
  <dcterms:created xsi:type="dcterms:W3CDTF">2017-12-18T05:55:00Z</dcterms:created>
  <dcterms:modified xsi:type="dcterms:W3CDTF">2017-12-18T08:13:00Z</dcterms:modified>
</cp:coreProperties>
</file>