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9E7" w:rsidRDefault="00CC49E7">
      <w:bookmarkStart w:id="0" w:name="_GoBack"/>
      <w:bookmarkEnd w:id="0"/>
      <w:r w:rsidRPr="00CC49E7">
        <w:rPr>
          <w:rFonts w:hint="eastAsia"/>
          <w:b/>
        </w:rPr>
        <w:t>项目名称：</w:t>
      </w:r>
      <w:r>
        <w:rPr>
          <w:rFonts w:hint="eastAsia"/>
        </w:rPr>
        <w:t>等离激励光源</w:t>
      </w:r>
    </w:p>
    <w:p w:rsidR="00CC49E7" w:rsidRDefault="00CC49E7"/>
    <w:p w:rsidR="00CC49E7" w:rsidRDefault="00CC49E7">
      <w:r w:rsidRPr="00CC49E7">
        <w:rPr>
          <w:b/>
        </w:rPr>
        <w:t>数量</w:t>
      </w:r>
      <w:r w:rsidRPr="00CC49E7">
        <w:rPr>
          <w:rFonts w:hint="eastAsia"/>
          <w:b/>
        </w:rPr>
        <w:t>：</w:t>
      </w:r>
      <w:r>
        <w:t>一套</w:t>
      </w:r>
    </w:p>
    <w:p w:rsidR="00CC49E7" w:rsidRDefault="00CC49E7"/>
    <w:p w:rsidR="00CC49E7" w:rsidRDefault="00CC49E7">
      <w:r w:rsidRPr="00CC49E7">
        <w:rPr>
          <w:b/>
        </w:rPr>
        <w:t>项目内容及主要用途</w:t>
      </w:r>
      <w:r w:rsidRPr="00CC49E7">
        <w:rPr>
          <w:rFonts w:hint="eastAsia"/>
          <w:b/>
        </w:rPr>
        <w:t>：</w:t>
      </w:r>
      <w:r w:rsidR="00AB2D5F">
        <w:t>是基于机械</w:t>
      </w:r>
      <w:r w:rsidRPr="00CC49E7">
        <w:t>系列设计的新型</w:t>
      </w:r>
      <w:r w:rsidRPr="00CC49E7">
        <w:rPr>
          <w:rFonts w:hint="eastAsia"/>
        </w:rPr>
        <w:t>等离激励光源，能提供大范围的频率调谐范围和高功率输出</w:t>
      </w:r>
      <w:r w:rsidRPr="00CC49E7">
        <w:rPr>
          <w:rFonts w:hint="eastAsia"/>
        </w:rPr>
        <w:t xml:space="preserve">, </w:t>
      </w:r>
      <w:r w:rsidRPr="00CC49E7">
        <w:rPr>
          <w:rFonts w:hint="eastAsia"/>
        </w:rPr>
        <w:t>并且结构紧凑耐用，使其同时具备了易操作性和极高的稳定性，最优的无跳模范围通过一个为光栅移动设计的完美虚拟支点来实现。</w:t>
      </w:r>
      <w:r w:rsidR="00AB2D5F">
        <w:t>整套等离激励光源系统包含光源</w:t>
      </w:r>
      <w:r w:rsidR="00AB2D5F">
        <w:rPr>
          <w:rFonts w:hint="eastAsia"/>
        </w:rPr>
        <w:t>，</w:t>
      </w:r>
      <w:r w:rsidR="00AB2D5F">
        <w:t>控制系统平台</w:t>
      </w:r>
      <w:r w:rsidR="00AB2D5F">
        <w:rPr>
          <w:rFonts w:hint="eastAsia"/>
        </w:rPr>
        <w:t>，步进扫描电机；</w:t>
      </w:r>
      <w:r w:rsidR="00AB2D5F" w:rsidRPr="00AB2D5F">
        <w:rPr>
          <w:rFonts w:hint="eastAsia"/>
        </w:rPr>
        <w:t>拥有出色的光束质量，长相干长度</w:t>
      </w:r>
      <w:r w:rsidR="00AB2D5F" w:rsidRPr="00AB2D5F">
        <w:rPr>
          <w:rFonts w:hint="eastAsia"/>
        </w:rPr>
        <w:t>, </w:t>
      </w:r>
      <w:r w:rsidRPr="00CC49E7">
        <w:t>卓越的光学性能</w:t>
      </w:r>
      <w:r w:rsidRPr="00CC49E7">
        <w:rPr>
          <w:rFonts w:hint="eastAsia"/>
        </w:rPr>
        <w:t>，可广泛</w:t>
      </w:r>
      <w:r w:rsidRPr="00CC49E7">
        <w:t>应用</w:t>
      </w:r>
      <w:r w:rsidRPr="00CC49E7">
        <w:rPr>
          <w:rFonts w:hint="eastAsia"/>
        </w:rPr>
        <w:t>于微纳光学，微纳传感器件、</w:t>
      </w:r>
      <w:r w:rsidRPr="00CC49E7">
        <w:rPr>
          <w:bCs/>
        </w:rPr>
        <w:t>量子原子光学（原子钟、原子磁力仪</w:t>
      </w:r>
      <w:r w:rsidRPr="00CC49E7">
        <w:rPr>
          <w:b/>
          <w:bCs/>
        </w:rPr>
        <w:t>）</w:t>
      </w:r>
      <w:r w:rsidRPr="00CC49E7">
        <w:rPr>
          <w:rFonts w:hint="eastAsia"/>
          <w:bCs/>
        </w:rPr>
        <w:t>，</w:t>
      </w:r>
      <w:r w:rsidRPr="00CC49E7">
        <w:rPr>
          <w:bCs/>
        </w:rPr>
        <w:t>微纳传感器件、微腔光频梳</w:t>
      </w:r>
      <w:r w:rsidRPr="00CC49E7">
        <w:rPr>
          <w:rFonts w:hint="eastAsia"/>
        </w:rPr>
        <w:t>、</w:t>
      </w:r>
      <w:r w:rsidRPr="00CC49E7">
        <w:t>非线性光学</w:t>
      </w:r>
      <w:r w:rsidRPr="00CC49E7">
        <w:rPr>
          <w:rFonts w:hint="eastAsia"/>
        </w:rPr>
        <w:t>、</w:t>
      </w:r>
      <w:r w:rsidRPr="00CC49E7">
        <w:t>光纤品质评定</w:t>
      </w:r>
      <w:r w:rsidRPr="00CC49E7">
        <w:rPr>
          <w:rFonts w:hint="eastAsia"/>
        </w:rPr>
        <w:t>，光传感器，激光干涉和检测等</w:t>
      </w:r>
      <w:r w:rsidR="00AB2D5F">
        <w:rPr>
          <w:rFonts w:hint="eastAsia"/>
        </w:rPr>
        <w:t>；</w:t>
      </w:r>
    </w:p>
    <w:p w:rsidR="00CC49E7" w:rsidRDefault="00CC49E7"/>
    <w:p w:rsidR="00CC49E7" w:rsidRPr="008B2054" w:rsidRDefault="00CC49E7" w:rsidP="00CC49E7">
      <w:pPr>
        <w:widowControl/>
        <w:spacing w:line="360" w:lineRule="auto"/>
        <w:rPr>
          <w:rFonts w:ascii="Times New Roman" w:hAnsi="Times New Roman"/>
          <w:b/>
          <w:kern w:val="0"/>
          <w:sz w:val="24"/>
        </w:rPr>
      </w:pPr>
      <w:r w:rsidRPr="008B2054">
        <w:rPr>
          <w:rFonts w:ascii="Times New Roman" w:hAnsi="Times New Roman"/>
          <w:b/>
          <w:kern w:val="0"/>
          <w:sz w:val="24"/>
        </w:rPr>
        <w:t>1</w:t>
      </w:r>
      <w:r w:rsidRPr="008B2054">
        <w:rPr>
          <w:rFonts w:ascii="Times New Roman" w:hAnsi="宋体"/>
          <w:b/>
          <w:kern w:val="0"/>
          <w:sz w:val="24"/>
        </w:rPr>
        <w:t>、配置清单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540"/>
        <w:gridCol w:w="1242"/>
      </w:tblGrid>
      <w:tr w:rsidR="00CC49E7" w:rsidRPr="008B2054" w:rsidTr="00DA5B9C">
        <w:trPr>
          <w:jc w:val="center"/>
        </w:trPr>
        <w:tc>
          <w:tcPr>
            <w:tcW w:w="1242" w:type="dxa"/>
          </w:tcPr>
          <w:p w:rsidR="00CC49E7" w:rsidRPr="008B2054" w:rsidRDefault="00CC49E7" w:rsidP="00DA5B9C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 w:rsidRPr="008B2054">
              <w:rPr>
                <w:rFonts w:ascii="Times New Roman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3540" w:type="dxa"/>
          </w:tcPr>
          <w:p w:rsidR="00CC49E7" w:rsidRPr="008B2054" w:rsidRDefault="00CC49E7" w:rsidP="00DA5B9C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 w:rsidRPr="008B2054">
              <w:rPr>
                <w:rFonts w:ascii="Times New Roman" w:hAnsi="宋体"/>
                <w:b/>
                <w:kern w:val="0"/>
                <w:sz w:val="24"/>
              </w:rPr>
              <w:t>名称</w:t>
            </w:r>
          </w:p>
        </w:tc>
        <w:tc>
          <w:tcPr>
            <w:tcW w:w="1242" w:type="dxa"/>
          </w:tcPr>
          <w:p w:rsidR="00CC49E7" w:rsidRPr="008B2054" w:rsidRDefault="00CC49E7" w:rsidP="00DA5B9C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 w:rsidRPr="008B2054">
              <w:rPr>
                <w:rFonts w:ascii="Times New Roman" w:hAnsi="宋体"/>
                <w:b/>
                <w:kern w:val="0"/>
                <w:sz w:val="24"/>
              </w:rPr>
              <w:t>数量</w:t>
            </w:r>
          </w:p>
        </w:tc>
      </w:tr>
      <w:tr w:rsidR="00CC49E7" w:rsidRPr="008B2054" w:rsidTr="00DA5B9C">
        <w:trPr>
          <w:jc w:val="center"/>
        </w:trPr>
        <w:tc>
          <w:tcPr>
            <w:tcW w:w="1242" w:type="dxa"/>
          </w:tcPr>
          <w:p w:rsidR="00CC49E7" w:rsidRPr="008B2054" w:rsidRDefault="00CC49E7" w:rsidP="00DA5B9C"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  <w:r w:rsidRPr="008B2054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3540" w:type="dxa"/>
          </w:tcPr>
          <w:p w:rsidR="00CC49E7" w:rsidRPr="008B2054" w:rsidRDefault="00CC49E7" w:rsidP="00DA5B9C"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宋体" w:hint="eastAsia"/>
                <w:kern w:val="0"/>
              </w:rPr>
              <w:t>等离激励光源</w:t>
            </w:r>
          </w:p>
        </w:tc>
        <w:tc>
          <w:tcPr>
            <w:tcW w:w="1242" w:type="dxa"/>
          </w:tcPr>
          <w:p w:rsidR="00CC49E7" w:rsidRPr="008B2054" w:rsidRDefault="00CC49E7" w:rsidP="00DA5B9C"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1</w:t>
            </w:r>
            <w:r w:rsidRPr="008B2054">
              <w:rPr>
                <w:rFonts w:ascii="Times New Roman" w:hAnsi="宋体"/>
                <w:kern w:val="0"/>
              </w:rPr>
              <w:t>个</w:t>
            </w:r>
          </w:p>
        </w:tc>
      </w:tr>
      <w:tr w:rsidR="00CC49E7" w:rsidRPr="008B2054" w:rsidTr="00DA5B9C">
        <w:trPr>
          <w:jc w:val="center"/>
        </w:trPr>
        <w:tc>
          <w:tcPr>
            <w:tcW w:w="1242" w:type="dxa"/>
          </w:tcPr>
          <w:p w:rsidR="00CC49E7" w:rsidRPr="008B2054" w:rsidRDefault="00CC49E7" w:rsidP="00DA5B9C"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  <w:r w:rsidRPr="008B2054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3540" w:type="dxa"/>
          </w:tcPr>
          <w:p w:rsidR="00CC49E7" w:rsidRPr="008B2054" w:rsidRDefault="00CC49E7" w:rsidP="00DA5B9C"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  <w:r w:rsidRPr="008B2054">
              <w:rPr>
                <w:rFonts w:ascii="Times New Roman" w:hAnsi="宋体"/>
                <w:kern w:val="0"/>
              </w:rPr>
              <w:t>控制系统平台</w:t>
            </w:r>
          </w:p>
        </w:tc>
        <w:tc>
          <w:tcPr>
            <w:tcW w:w="1242" w:type="dxa"/>
          </w:tcPr>
          <w:p w:rsidR="00CC49E7" w:rsidRPr="008B2054" w:rsidRDefault="00CC49E7" w:rsidP="00DA5B9C"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  <w:r w:rsidRPr="008B2054">
              <w:rPr>
                <w:rFonts w:ascii="Times New Roman" w:hAnsi="Times New Roman"/>
                <w:kern w:val="0"/>
              </w:rPr>
              <w:t>1</w:t>
            </w:r>
            <w:r w:rsidRPr="008B2054">
              <w:rPr>
                <w:rFonts w:ascii="Times New Roman" w:hAnsi="宋体"/>
                <w:kern w:val="0"/>
              </w:rPr>
              <w:t>个</w:t>
            </w:r>
          </w:p>
        </w:tc>
      </w:tr>
      <w:tr w:rsidR="00CC49E7" w:rsidRPr="008B2054" w:rsidTr="00DA5B9C">
        <w:trPr>
          <w:jc w:val="center"/>
        </w:trPr>
        <w:tc>
          <w:tcPr>
            <w:tcW w:w="1242" w:type="dxa"/>
          </w:tcPr>
          <w:p w:rsidR="00CC49E7" w:rsidRPr="008B2054" w:rsidRDefault="00CC49E7" w:rsidP="00DA5B9C"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3</w:t>
            </w:r>
          </w:p>
        </w:tc>
        <w:tc>
          <w:tcPr>
            <w:tcW w:w="3540" w:type="dxa"/>
          </w:tcPr>
          <w:p w:rsidR="00CC49E7" w:rsidRPr="008B2054" w:rsidRDefault="00CC49E7" w:rsidP="00DA5B9C">
            <w:pPr>
              <w:widowControl/>
              <w:spacing w:line="360" w:lineRule="auto"/>
              <w:rPr>
                <w:rFonts w:ascii="Times New Roman" w:hAnsi="宋体"/>
                <w:kern w:val="0"/>
              </w:rPr>
            </w:pPr>
            <w:r>
              <w:rPr>
                <w:rFonts w:ascii="Times New Roman" w:hAnsi="宋体"/>
                <w:kern w:val="0"/>
              </w:rPr>
              <w:t>压电陶瓷</w:t>
            </w:r>
          </w:p>
        </w:tc>
        <w:tc>
          <w:tcPr>
            <w:tcW w:w="1242" w:type="dxa"/>
          </w:tcPr>
          <w:p w:rsidR="00CC49E7" w:rsidRPr="008B2054" w:rsidRDefault="00CC49E7" w:rsidP="00DA5B9C"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1</w:t>
            </w:r>
            <w:r>
              <w:rPr>
                <w:rFonts w:ascii="Times New Roman" w:hAnsi="Times New Roman" w:hint="eastAsia"/>
                <w:kern w:val="0"/>
              </w:rPr>
              <w:t>片</w:t>
            </w:r>
          </w:p>
        </w:tc>
      </w:tr>
      <w:tr w:rsidR="00CC49E7" w:rsidRPr="008B2054" w:rsidTr="00DA5B9C">
        <w:trPr>
          <w:jc w:val="center"/>
        </w:trPr>
        <w:tc>
          <w:tcPr>
            <w:tcW w:w="1242" w:type="dxa"/>
          </w:tcPr>
          <w:p w:rsidR="00CC49E7" w:rsidRPr="008B2054" w:rsidRDefault="00CC49E7" w:rsidP="00DA5B9C"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4</w:t>
            </w:r>
          </w:p>
        </w:tc>
        <w:tc>
          <w:tcPr>
            <w:tcW w:w="3540" w:type="dxa"/>
          </w:tcPr>
          <w:p w:rsidR="00CC49E7" w:rsidRPr="008B2054" w:rsidRDefault="00CC49E7" w:rsidP="00DA5B9C">
            <w:pPr>
              <w:widowControl/>
              <w:spacing w:line="360" w:lineRule="auto"/>
              <w:rPr>
                <w:rFonts w:ascii="Times New Roman" w:hAnsi="宋体"/>
                <w:kern w:val="0"/>
              </w:rPr>
            </w:pPr>
            <w:r>
              <w:rPr>
                <w:rFonts w:ascii="Times New Roman" w:hAnsi="宋体"/>
                <w:kern w:val="0"/>
              </w:rPr>
              <w:t>步进电机</w:t>
            </w:r>
          </w:p>
        </w:tc>
        <w:tc>
          <w:tcPr>
            <w:tcW w:w="1242" w:type="dxa"/>
          </w:tcPr>
          <w:p w:rsidR="00CC49E7" w:rsidRPr="008B2054" w:rsidRDefault="00CC49E7" w:rsidP="00DA5B9C"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1</w:t>
            </w:r>
            <w:r>
              <w:rPr>
                <w:rFonts w:ascii="Times New Roman" w:hAnsi="Times New Roman" w:hint="eastAsia"/>
                <w:kern w:val="0"/>
              </w:rPr>
              <w:t>个</w:t>
            </w:r>
          </w:p>
        </w:tc>
      </w:tr>
      <w:tr w:rsidR="00CC49E7" w:rsidRPr="008B2054" w:rsidTr="00DA5B9C">
        <w:trPr>
          <w:jc w:val="center"/>
        </w:trPr>
        <w:tc>
          <w:tcPr>
            <w:tcW w:w="1242" w:type="dxa"/>
          </w:tcPr>
          <w:p w:rsidR="00CC49E7" w:rsidRPr="008B2054" w:rsidRDefault="00CC49E7" w:rsidP="00DA5B9C"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5</w:t>
            </w:r>
          </w:p>
        </w:tc>
        <w:tc>
          <w:tcPr>
            <w:tcW w:w="3540" w:type="dxa"/>
          </w:tcPr>
          <w:p w:rsidR="00CC49E7" w:rsidRPr="008B2054" w:rsidRDefault="00CC49E7" w:rsidP="00DA5B9C">
            <w:pPr>
              <w:widowControl/>
              <w:spacing w:line="360" w:lineRule="auto"/>
              <w:rPr>
                <w:rFonts w:ascii="Times New Roman" w:hAnsi="宋体"/>
                <w:kern w:val="0"/>
              </w:rPr>
            </w:pPr>
            <w:r>
              <w:rPr>
                <w:rFonts w:ascii="Times New Roman" w:hAnsi="宋体"/>
                <w:kern w:val="0"/>
              </w:rPr>
              <w:t>电流控制模块</w:t>
            </w:r>
          </w:p>
        </w:tc>
        <w:tc>
          <w:tcPr>
            <w:tcW w:w="1242" w:type="dxa"/>
          </w:tcPr>
          <w:p w:rsidR="00CC49E7" w:rsidRPr="008B2054" w:rsidRDefault="00CC49E7" w:rsidP="00DA5B9C"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1</w:t>
            </w:r>
            <w:r>
              <w:rPr>
                <w:rFonts w:ascii="Times New Roman" w:hAnsi="Times New Roman" w:hint="eastAsia"/>
                <w:kern w:val="0"/>
              </w:rPr>
              <w:t>个</w:t>
            </w:r>
          </w:p>
        </w:tc>
      </w:tr>
    </w:tbl>
    <w:p w:rsidR="00CC49E7" w:rsidRDefault="00CC49E7"/>
    <w:p w:rsidR="00CC49E7" w:rsidRDefault="00CC49E7" w:rsidP="00CC49E7">
      <w:pPr>
        <w:widowControl/>
        <w:spacing w:line="360" w:lineRule="auto"/>
        <w:rPr>
          <w:rFonts w:ascii="Times New Roman" w:hAnsi="宋体"/>
          <w:b/>
          <w:kern w:val="0"/>
          <w:sz w:val="24"/>
        </w:rPr>
      </w:pPr>
      <w:r w:rsidRPr="008B2054">
        <w:rPr>
          <w:rFonts w:ascii="Times New Roman" w:hAnsi="Times New Roman"/>
          <w:b/>
          <w:kern w:val="0"/>
          <w:sz w:val="24"/>
        </w:rPr>
        <w:t>2</w:t>
      </w:r>
      <w:r w:rsidRPr="008B2054">
        <w:rPr>
          <w:rFonts w:ascii="Times New Roman" w:hAnsi="宋体"/>
          <w:b/>
          <w:kern w:val="0"/>
          <w:sz w:val="24"/>
        </w:rPr>
        <w:t>、系统整体功能要求</w:t>
      </w:r>
    </w:p>
    <w:p w:rsidR="00CC49E7" w:rsidRPr="008B2054" w:rsidRDefault="00CC49E7" w:rsidP="00CC49E7">
      <w:pPr>
        <w:pStyle w:val="p0"/>
        <w:spacing w:line="360" w:lineRule="auto"/>
        <w:rPr>
          <w:color w:val="000000"/>
          <w:sz w:val="24"/>
          <w:shd w:val="clear" w:color="auto" w:fill="FFFFFF"/>
        </w:rPr>
      </w:pPr>
      <w:r w:rsidRPr="00CC49E7">
        <w:rPr>
          <w:rFonts w:hAnsi="宋体" w:hint="eastAsia"/>
          <w:color w:val="000000"/>
          <w:sz w:val="24"/>
          <w:shd w:val="clear" w:color="auto" w:fill="FFFFFF"/>
        </w:rPr>
        <w:t>整套等离激励光源系统能够稳定的输出窄线宽的激光，有利于后续非线性光学的研究，产品要求一体化设计并且能够在实验室里面完成后续的升级和改造，能够便捷的实现等离电流和电压等一系列的微调控制</w:t>
      </w:r>
      <w:r>
        <w:rPr>
          <w:rFonts w:hAnsi="宋体" w:hint="eastAsia"/>
          <w:color w:val="000000"/>
          <w:sz w:val="24"/>
          <w:shd w:val="clear" w:color="auto" w:fill="FFFFFF"/>
        </w:rPr>
        <w:t>；</w:t>
      </w:r>
      <w:r w:rsidRPr="008B2054">
        <w:rPr>
          <w:rFonts w:hAnsi="宋体"/>
          <w:color w:val="000000"/>
          <w:sz w:val="24"/>
          <w:shd w:val="clear" w:color="auto" w:fill="FFFFFF"/>
        </w:rPr>
        <w:t>配有控制系统平台，并且配有对应的开源软件程序，能够更好的完成软硬件结合研究。</w:t>
      </w:r>
    </w:p>
    <w:p w:rsidR="00CC49E7" w:rsidRPr="00CC49E7" w:rsidRDefault="00CC49E7" w:rsidP="00CC49E7">
      <w:pPr>
        <w:widowControl/>
        <w:spacing w:line="360" w:lineRule="auto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CC49E7" w:rsidRPr="008B2054" w:rsidRDefault="00CC49E7" w:rsidP="00CC49E7">
      <w:pPr>
        <w:widowControl/>
        <w:spacing w:line="360" w:lineRule="auto"/>
        <w:rPr>
          <w:rFonts w:ascii="Times New Roman" w:hAnsi="Times New Roman"/>
          <w:b/>
          <w:kern w:val="0"/>
          <w:sz w:val="24"/>
        </w:rPr>
      </w:pPr>
      <w:r w:rsidRPr="008B2054">
        <w:rPr>
          <w:rFonts w:ascii="Times New Roman" w:hAnsi="Times New Roman"/>
          <w:b/>
          <w:kern w:val="0"/>
          <w:sz w:val="24"/>
        </w:rPr>
        <w:t>3.</w:t>
      </w:r>
      <w:r w:rsidRPr="008B2054">
        <w:rPr>
          <w:rFonts w:ascii="Times New Roman" w:hAnsi="宋体"/>
          <w:b/>
          <w:kern w:val="0"/>
          <w:sz w:val="24"/>
        </w:rPr>
        <w:t>详细技术指标要求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47"/>
        <w:gridCol w:w="6016"/>
      </w:tblGrid>
      <w:tr w:rsidR="00CC49E7" w:rsidRPr="008B2054" w:rsidTr="00DA5B9C">
        <w:trPr>
          <w:jc w:val="center"/>
        </w:trPr>
        <w:tc>
          <w:tcPr>
            <w:tcW w:w="959" w:type="dxa"/>
          </w:tcPr>
          <w:p w:rsidR="00CC49E7" w:rsidRPr="008B2054" w:rsidRDefault="00CC49E7" w:rsidP="00DA5B9C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 w:rsidRPr="008B2054">
              <w:rPr>
                <w:rFonts w:ascii="Times New Roman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547" w:type="dxa"/>
          </w:tcPr>
          <w:p w:rsidR="00CC49E7" w:rsidRPr="008B2054" w:rsidRDefault="00CC49E7" w:rsidP="00DA5B9C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 w:rsidRPr="008B2054">
              <w:rPr>
                <w:rFonts w:ascii="Times New Roman" w:hAnsi="宋体"/>
                <w:b/>
                <w:kern w:val="0"/>
                <w:sz w:val="24"/>
              </w:rPr>
              <w:t>名称</w:t>
            </w:r>
          </w:p>
        </w:tc>
        <w:tc>
          <w:tcPr>
            <w:tcW w:w="6016" w:type="dxa"/>
          </w:tcPr>
          <w:p w:rsidR="00CC49E7" w:rsidRPr="008B2054" w:rsidRDefault="00CC49E7" w:rsidP="00DA5B9C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 w:rsidRPr="008B2054">
              <w:rPr>
                <w:rFonts w:ascii="Times New Roman" w:hAnsi="宋体"/>
                <w:b/>
                <w:kern w:val="0"/>
                <w:sz w:val="24"/>
              </w:rPr>
              <w:t>技术指标</w:t>
            </w:r>
          </w:p>
        </w:tc>
      </w:tr>
      <w:tr w:rsidR="00CC49E7" w:rsidRPr="008B2054" w:rsidTr="00DA5B9C">
        <w:trPr>
          <w:jc w:val="center"/>
        </w:trPr>
        <w:tc>
          <w:tcPr>
            <w:tcW w:w="959" w:type="dxa"/>
          </w:tcPr>
          <w:p w:rsidR="00CC49E7" w:rsidRPr="008B2054" w:rsidRDefault="00CC49E7" w:rsidP="00DA5B9C">
            <w:pPr>
              <w:widowControl/>
              <w:spacing w:line="360" w:lineRule="auto"/>
              <w:rPr>
                <w:rFonts w:ascii="Times New Roman" w:hAnsi="Times New Roman"/>
                <w:kern w:val="0"/>
              </w:rPr>
            </w:pPr>
            <w:r w:rsidRPr="008B2054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1547" w:type="dxa"/>
          </w:tcPr>
          <w:p w:rsidR="00CC49E7" w:rsidRPr="008B2054" w:rsidRDefault="00CC49E7" w:rsidP="00DA5B9C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hint="eastAsia"/>
              </w:rPr>
              <w:t>等离激励光源</w:t>
            </w:r>
          </w:p>
        </w:tc>
        <w:tc>
          <w:tcPr>
            <w:tcW w:w="6016" w:type="dxa"/>
          </w:tcPr>
          <w:p w:rsidR="00CC49E7" w:rsidRPr="008B2054" w:rsidRDefault="00CC49E7" w:rsidP="00DA5B9C">
            <w:pPr>
              <w:widowControl/>
              <w:rPr>
                <w:rFonts w:ascii="Times New Roman" w:hAnsi="Times New Roman"/>
                <w:kern w:val="0"/>
              </w:rPr>
            </w:pPr>
            <w:r w:rsidRPr="008B2054">
              <w:rPr>
                <w:rFonts w:ascii="Times New Roman" w:hAnsi="宋体"/>
                <w:kern w:val="0"/>
              </w:rPr>
              <w:t>工作范围：</w:t>
            </w:r>
            <w:r w:rsidRPr="00CC49E7">
              <w:rPr>
                <w:rFonts w:ascii="Times New Roman" w:hAnsi="宋体"/>
                <w:kern w:val="0"/>
              </w:rPr>
              <w:t xml:space="preserve"> (</w:t>
            </w:r>
            <w:r>
              <w:rPr>
                <w:rFonts w:ascii="Times New Roman" w:hAnsi="宋体" w:hint="eastAsia"/>
                <w:kern w:val="0"/>
              </w:rPr>
              <w:t>37</w:t>
            </w:r>
            <w:r w:rsidRPr="00CC49E7">
              <w:rPr>
                <w:rFonts w:ascii="Times New Roman" w:hAnsi="宋体"/>
                <w:kern w:val="0"/>
              </w:rPr>
              <w:t xml:space="preserve">0 mm x 150 mm x </w:t>
            </w:r>
            <w:r>
              <w:rPr>
                <w:rFonts w:ascii="Times New Roman" w:hAnsi="宋体" w:hint="eastAsia"/>
                <w:kern w:val="0"/>
              </w:rPr>
              <w:t>90</w:t>
            </w:r>
            <w:r w:rsidRPr="00CC49E7">
              <w:rPr>
                <w:rFonts w:ascii="Times New Roman" w:hAnsi="宋体"/>
                <w:kern w:val="0"/>
              </w:rPr>
              <w:t xml:space="preserve"> mm </w:t>
            </w:r>
            <w:r w:rsidRPr="008B2054">
              <w:rPr>
                <w:rFonts w:ascii="Times New Roman" w:hAnsi="Times New Roman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长</w:t>
            </w:r>
            <w:r>
              <w:rPr>
                <w:rFonts w:ascii="Times New Roman" w:hAnsi="Times New Roman" w:hint="eastAsia"/>
                <w:kern w:val="0"/>
              </w:rPr>
              <w:t>x</w:t>
            </w:r>
            <w:r>
              <w:rPr>
                <w:rFonts w:ascii="Times New Roman" w:hAnsi="Times New Roman" w:hint="eastAsia"/>
                <w:kern w:val="0"/>
              </w:rPr>
              <w:t>宽</w:t>
            </w:r>
            <w:r>
              <w:rPr>
                <w:rFonts w:ascii="Times New Roman" w:hAnsi="Times New Roman" w:hint="eastAsia"/>
                <w:kern w:val="0"/>
              </w:rPr>
              <w:t>x</w:t>
            </w:r>
            <w:r>
              <w:rPr>
                <w:rFonts w:ascii="Times New Roman" w:hAnsi="Times New Roman" w:hint="eastAsia"/>
                <w:kern w:val="0"/>
              </w:rPr>
              <w:t>高</w:t>
            </w:r>
            <w:r w:rsidRPr="008B2054">
              <w:rPr>
                <w:rFonts w:ascii="Times New Roman" w:hAnsi="Times New Roman"/>
                <w:kern w:val="0"/>
              </w:rPr>
              <w:t>)</w:t>
            </w:r>
          </w:p>
          <w:p w:rsidR="00CC49E7" w:rsidRPr="008B2054" w:rsidRDefault="00CC49E7" w:rsidP="00DA5B9C">
            <w:pPr>
              <w:widowControl/>
              <w:rPr>
                <w:rFonts w:ascii="Times New Roman" w:hAnsi="Times New Roman"/>
                <w:kern w:val="0"/>
              </w:rPr>
            </w:pPr>
            <w:r w:rsidRPr="008B2054">
              <w:rPr>
                <w:rFonts w:ascii="Times New Roman" w:hAnsi="宋体"/>
                <w:kern w:val="0"/>
              </w:rPr>
              <w:t>设备占用</w:t>
            </w:r>
            <w:r>
              <w:rPr>
                <w:rFonts w:ascii="Times New Roman" w:hAnsi="宋体"/>
                <w:kern w:val="0"/>
              </w:rPr>
              <w:t>实验室光学平台</w:t>
            </w:r>
            <w:r w:rsidRPr="008B2054">
              <w:rPr>
                <w:rFonts w:ascii="Times New Roman" w:hAnsi="宋体"/>
                <w:kern w:val="0"/>
              </w:rPr>
              <w:t>的面积：</w:t>
            </w:r>
            <w:r>
              <w:rPr>
                <w:rFonts w:ascii="Times New Roman" w:hAnsi="Times New Roman" w:hint="eastAsia"/>
                <w:kern w:val="0"/>
              </w:rPr>
              <w:t>370</w:t>
            </w:r>
            <w:r w:rsidRPr="008B2054">
              <w:rPr>
                <w:rFonts w:ascii="Times New Roman" w:hAnsi="Times New Roman"/>
                <w:kern w:val="0"/>
              </w:rPr>
              <w:t xml:space="preserve">W x </w:t>
            </w:r>
            <w:r>
              <w:rPr>
                <w:rFonts w:ascii="Times New Roman" w:hAnsi="Times New Roman" w:hint="eastAsia"/>
                <w:kern w:val="0"/>
              </w:rPr>
              <w:t>150</w:t>
            </w:r>
            <w:r w:rsidRPr="008B2054">
              <w:rPr>
                <w:rFonts w:ascii="Times New Roman" w:hAnsi="Times New Roman"/>
                <w:kern w:val="0"/>
              </w:rPr>
              <w:t xml:space="preserve"> D </w:t>
            </w:r>
            <w:r w:rsidRPr="008B2054">
              <w:rPr>
                <w:rFonts w:ascii="Times New Roman" w:hAnsi="宋体"/>
                <w:kern w:val="0"/>
              </w:rPr>
              <w:t>毫米</w:t>
            </w:r>
          </w:p>
          <w:p w:rsidR="00CC49E7" w:rsidRDefault="00CC49E7" w:rsidP="00DA5B9C">
            <w:pPr>
              <w:widowControl/>
              <w:rPr>
                <w:rFonts w:ascii="Times New Roman" w:hAnsi="宋体"/>
                <w:kern w:val="0"/>
              </w:rPr>
            </w:pPr>
            <w:r w:rsidRPr="008B2054">
              <w:rPr>
                <w:rFonts w:ascii="Times New Roman" w:hAnsi="宋体"/>
                <w:kern w:val="0"/>
              </w:rPr>
              <w:t>装置重量：约</w:t>
            </w:r>
            <w:r>
              <w:rPr>
                <w:rFonts w:ascii="Times New Roman" w:hAnsi="Times New Roman" w:hint="eastAsia"/>
                <w:kern w:val="0"/>
              </w:rPr>
              <w:t>8</w:t>
            </w:r>
            <w:r>
              <w:rPr>
                <w:rFonts w:ascii="Times New Roman" w:hAnsi="宋体" w:hint="eastAsia"/>
                <w:kern w:val="0"/>
              </w:rPr>
              <w:t>公斤</w:t>
            </w:r>
          </w:p>
          <w:p w:rsidR="00CC49E7" w:rsidRDefault="00CC49E7" w:rsidP="00DA5B9C">
            <w:pPr>
              <w:widowControl/>
              <w:rPr>
                <w:rFonts w:ascii="Times New Roman" w:hAnsi="宋体"/>
                <w:kern w:val="0"/>
              </w:rPr>
            </w:pPr>
            <w:r>
              <w:rPr>
                <w:rFonts w:ascii="Times New Roman" w:hAnsi="宋体" w:hint="eastAsia"/>
                <w:kern w:val="0"/>
              </w:rPr>
              <w:t>由于实验的高精度性要求，此套等离激励光源必须能够实验精细扫描，此要求为供货商必须满足项，精细扫描能够达到</w:t>
            </w:r>
            <w:r>
              <w:rPr>
                <w:rFonts w:ascii="Times New Roman" w:hAnsi="宋体" w:hint="eastAsia"/>
                <w:kern w:val="0"/>
              </w:rPr>
              <w:t>35GHz</w:t>
            </w:r>
            <w:r>
              <w:rPr>
                <w:rFonts w:ascii="Times New Roman" w:hAnsi="宋体" w:hint="eastAsia"/>
                <w:kern w:val="0"/>
              </w:rPr>
              <w:t>；</w:t>
            </w:r>
          </w:p>
          <w:p w:rsidR="00CC49E7" w:rsidRDefault="00CC49E7" w:rsidP="00CC49E7">
            <w:pPr>
              <w:rPr>
                <w:rFonts w:ascii="Times New Roman" w:hAnsi="宋体"/>
                <w:kern w:val="0"/>
              </w:rPr>
            </w:pPr>
            <w:r w:rsidRPr="00CC49E7">
              <w:rPr>
                <w:rFonts w:ascii="Times New Roman" w:hAnsi="宋体"/>
                <w:kern w:val="0"/>
              </w:rPr>
              <w:t>等离光源高度</w:t>
            </w:r>
            <w:r w:rsidRPr="00CC49E7">
              <w:rPr>
                <w:rFonts w:ascii="Times New Roman" w:hAnsi="宋体" w:hint="eastAsia"/>
                <w:kern w:val="0"/>
              </w:rPr>
              <w:t>：</w:t>
            </w:r>
            <w:r w:rsidRPr="00CC49E7">
              <w:rPr>
                <w:rFonts w:ascii="Times New Roman" w:hAnsi="宋体" w:hint="eastAsia"/>
                <w:kern w:val="0"/>
              </w:rPr>
              <w:t xml:space="preserve"> 50</w:t>
            </w:r>
            <w:r w:rsidRPr="00CC49E7">
              <w:rPr>
                <w:rFonts w:ascii="Times New Roman" w:hAnsi="宋体" w:hint="eastAsia"/>
                <w:kern w:val="0"/>
              </w:rPr>
              <w:t>±</w:t>
            </w:r>
            <w:r w:rsidRPr="00CC49E7">
              <w:rPr>
                <w:rFonts w:ascii="Times New Roman" w:hAnsi="宋体" w:hint="eastAsia"/>
                <w:kern w:val="0"/>
              </w:rPr>
              <w:t>0.3mm</w:t>
            </w:r>
          </w:p>
          <w:p w:rsidR="00CC49E7" w:rsidRDefault="00CC49E7" w:rsidP="00CC49E7">
            <w:pPr>
              <w:rPr>
                <w:rFonts w:ascii="Times New Roman" w:hAnsi="宋体"/>
                <w:kern w:val="0"/>
              </w:rPr>
            </w:pPr>
            <w:r>
              <w:rPr>
                <w:rFonts w:ascii="Times New Roman" w:hAnsi="宋体" w:hint="eastAsia"/>
                <w:kern w:val="0"/>
              </w:rPr>
              <w:t>输出光束特性：</w:t>
            </w:r>
            <w:r w:rsidRPr="00CC49E7">
              <w:rPr>
                <w:rFonts w:ascii="Times New Roman" w:hAnsi="宋体" w:hint="eastAsia"/>
                <w:kern w:val="0"/>
              </w:rPr>
              <w:t>输出光束特性：</w:t>
            </w:r>
            <w:r w:rsidRPr="00CC49E7">
              <w:rPr>
                <w:rFonts w:ascii="Times New Roman" w:hAnsi="宋体" w:hint="eastAsia"/>
                <w:kern w:val="0"/>
              </w:rPr>
              <w:t>TEM00, typ. between 1mm x 1 mm and 1 mm x 3 mm</w:t>
            </w:r>
          </w:p>
          <w:p w:rsidR="00CC49E7" w:rsidRPr="00CC49E7" w:rsidRDefault="00CC49E7" w:rsidP="00CC49E7">
            <w:pPr>
              <w:rPr>
                <w:rFonts w:ascii="Times New Roman" w:hAnsi="宋体"/>
                <w:kern w:val="0"/>
              </w:rPr>
            </w:pPr>
            <w:r w:rsidRPr="00CC49E7">
              <w:rPr>
                <w:rFonts w:ascii="Times New Roman" w:hAnsi="宋体" w:hint="eastAsia"/>
                <w:kern w:val="0"/>
              </w:rPr>
              <w:t>压电步进尺寸：</w:t>
            </w:r>
            <w:r w:rsidRPr="00CC49E7">
              <w:rPr>
                <w:rFonts w:ascii="Times New Roman" w:hAnsi="宋体" w:hint="eastAsia"/>
                <w:kern w:val="0"/>
              </w:rPr>
              <w:t>&lt;5kHz</w:t>
            </w:r>
          </w:p>
          <w:p w:rsidR="00CC49E7" w:rsidRPr="00CC49E7" w:rsidRDefault="00CC49E7" w:rsidP="00CC49E7">
            <w:pPr>
              <w:rPr>
                <w:rFonts w:ascii="Times New Roman" w:hAnsi="宋体"/>
                <w:kern w:val="0"/>
              </w:rPr>
            </w:pPr>
            <w:r w:rsidRPr="00CC49E7">
              <w:rPr>
                <w:rFonts w:ascii="Times New Roman" w:hAnsi="宋体" w:hint="eastAsia"/>
                <w:kern w:val="0"/>
              </w:rPr>
              <w:lastRenderedPageBreak/>
              <w:t>压电扫描：</w:t>
            </w:r>
            <w:r w:rsidRPr="00CC49E7">
              <w:rPr>
                <w:rFonts w:ascii="Times New Roman" w:hAnsi="宋体" w:hint="eastAsia"/>
                <w:kern w:val="0"/>
              </w:rPr>
              <w:t>35GHz</w:t>
            </w:r>
          </w:p>
          <w:p w:rsidR="00CC49E7" w:rsidRPr="00CC49E7" w:rsidRDefault="00CC49E7" w:rsidP="00CC49E7">
            <w:pPr>
              <w:rPr>
                <w:rFonts w:ascii="Times New Roman" w:hAnsi="宋体"/>
                <w:kern w:val="0"/>
              </w:rPr>
            </w:pPr>
            <w:r w:rsidRPr="00CC49E7">
              <w:rPr>
                <w:rFonts w:ascii="Times New Roman" w:hAnsi="宋体" w:hint="eastAsia"/>
                <w:kern w:val="0"/>
              </w:rPr>
              <w:t>线宽（</w:t>
            </w:r>
            <w:r w:rsidRPr="00CC49E7">
              <w:rPr>
                <w:rFonts w:ascii="Times New Roman" w:hAnsi="宋体" w:hint="eastAsia"/>
                <w:kern w:val="0"/>
              </w:rPr>
              <w:t>5</w:t>
            </w:r>
            <w:r w:rsidRPr="00CC49E7">
              <w:rPr>
                <w:rFonts w:ascii="Times New Roman" w:hAnsi="宋体" w:hint="eastAsia"/>
                <w:kern w:val="0"/>
              </w:rPr>
              <w:t>μ</w:t>
            </w:r>
            <w:r w:rsidRPr="00CC49E7">
              <w:rPr>
                <w:rFonts w:ascii="Times New Roman" w:hAnsi="宋体" w:hint="eastAsia"/>
                <w:kern w:val="0"/>
              </w:rPr>
              <w:t>m</w:t>
            </w:r>
            <w:r w:rsidRPr="00CC49E7">
              <w:rPr>
                <w:rFonts w:ascii="Times New Roman" w:hAnsi="宋体" w:hint="eastAsia"/>
                <w:kern w:val="0"/>
              </w:rPr>
              <w:t>）：</w:t>
            </w:r>
            <w:r w:rsidRPr="00CC49E7">
              <w:rPr>
                <w:rFonts w:ascii="Times New Roman" w:hAnsi="宋体" w:hint="eastAsia"/>
                <w:kern w:val="0"/>
              </w:rPr>
              <w:t>&lt;&lt;100kHz</w:t>
            </w:r>
          </w:p>
          <w:p w:rsidR="00CC49E7" w:rsidRPr="00CC49E7" w:rsidRDefault="00CC49E7" w:rsidP="00CC49E7">
            <w:pPr>
              <w:rPr>
                <w:rFonts w:ascii="Times New Roman" w:hAnsi="宋体"/>
                <w:kern w:val="0"/>
              </w:rPr>
            </w:pPr>
            <w:r w:rsidRPr="00CC49E7">
              <w:rPr>
                <w:rFonts w:ascii="Times New Roman" w:hAnsi="宋体" w:hint="eastAsia"/>
                <w:kern w:val="0"/>
              </w:rPr>
              <w:t>粗调谐精度：</w:t>
            </w:r>
            <w:r w:rsidRPr="00CC49E7">
              <w:rPr>
                <w:rFonts w:ascii="Times New Roman" w:hAnsi="宋体" w:hint="eastAsia"/>
                <w:kern w:val="0"/>
              </w:rPr>
              <w:t>8pm</w:t>
            </w:r>
          </w:p>
          <w:p w:rsidR="00CC49E7" w:rsidRPr="00CC49E7" w:rsidRDefault="00CC49E7" w:rsidP="00CC49E7">
            <w:pPr>
              <w:rPr>
                <w:rFonts w:ascii="Times New Roman" w:hAnsi="宋体"/>
                <w:kern w:val="0"/>
              </w:rPr>
            </w:pPr>
            <w:r w:rsidRPr="00CC49E7">
              <w:rPr>
                <w:rFonts w:ascii="Times New Roman" w:hAnsi="宋体" w:hint="eastAsia"/>
                <w:kern w:val="0"/>
              </w:rPr>
              <w:t>绝对精度：</w:t>
            </w:r>
            <w:r w:rsidRPr="00CC49E7">
              <w:rPr>
                <w:rFonts w:ascii="Times New Roman" w:hAnsi="宋体" w:hint="eastAsia"/>
                <w:kern w:val="0"/>
              </w:rPr>
              <w:t>&lt;150pm</w:t>
            </w:r>
          </w:p>
          <w:p w:rsidR="00CC49E7" w:rsidRPr="00CC49E7" w:rsidRDefault="00CC49E7" w:rsidP="00CC49E7">
            <w:pPr>
              <w:rPr>
                <w:rFonts w:ascii="Times New Roman" w:hAnsi="宋体"/>
                <w:kern w:val="0"/>
              </w:rPr>
            </w:pPr>
            <w:r w:rsidRPr="00CC49E7">
              <w:rPr>
                <w:rFonts w:ascii="Times New Roman" w:hAnsi="宋体" w:hint="eastAsia"/>
                <w:kern w:val="0"/>
              </w:rPr>
              <w:t>可重复性：</w:t>
            </w:r>
            <w:r w:rsidRPr="00CC49E7">
              <w:rPr>
                <w:rFonts w:ascii="Times New Roman" w:hAnsi="宋体" w:hint="eastAsia"/>
                <w:kern w:val="0"/>
              </w:rPr>
              <w:t>&lt;10pm</w:t>
            </w:r>
          </w:p>
          <w:p w:rsidR="00CC49E7" w:rsidRDefault="00CC49E7" w:rsidP="00CC49E7">
            <w:pPr>
              <w:rPr>
                <w:rFonts w:ascii="Times New Roman" w:hAnsi="宋体"/>
                <w:kern w:val="0"/>
              </w:rPr>
            </w:pPr>
            <w:r w:rsidRPr="00CC49E7">
              <w:rPr>
                <w:rFonts w:ascii="Times New Roman" w:hAnsi="宋体" w:hint="eastAsia"/>
                <w:kern w:val="0"/>
              </w:rPr>
              <w:t>输出功率：</w:t>
            </w:r>
            <w:r w:rsidRPr="00CC49E7">
              <w:rPr>
                <w:rFonts w:ascii="Times New Roman" w:hAnsi="宋体" w:hint="eastAsia"/>
                <w:kern w:val="0"/>
              </w:rPr>
              <w:t>Output Power: 50 mW</w:t>
            </w:r>
          </w:p>
          <w:p w:rsidR="00CC49E7" w:rsidRPr="00CC49E7" w:rsidRDefault="00CC49E7" w:rsidP="00CC49E7">
            <w:pPr>
              <w:rPr>
                <w:rFonts w:ascii="Times New Roman" w:hAnsi="宋体"/>
                <w:kern w:val="0"/>
              </w:rPr>
            </w:pPr>
            <w:r w:rsidRPr="00CC49E7">
              <w:rPr>
                <w:rFonts w:ascii="Times New Roman" w:hAnsi="宋体" w:hint="eastAsia"/>
                <w:kern w:val="0"/>
              </w:rPr>
              <w:t>不跳模调谐范围：</w:t>
            </w:r>
            <w:r w:rsidRPr="00CC49E7">
              <w:rPr>
                <w:rFonts w:ascii="Times New Roman" w:hAnsi="宋体" w:hint="eastAsia"/>
                <w:kern w:val="0"/>
              </w:rPr>
              <w:t>1520-1630nm</w:t>
            </w:r>
            <w:r w:rsidRPr="00CC49E7">
              <w:rPr>
                <w:rFonts w:ascii="Times New Roman" w:hAnsi="宋体" w:hint="eastAsia"/>
                <w:kern w:val="0"/>
              </w:rPr>
              <w:t>，</w:t>
            </w:r>
            <w:r w:rsidRPr="00CC49E7">
              <w:rPr>
                <w:rFonts w:ascii="Times New Roman" w:hAnsi="宋体" w:hint="eastAsia"/>
                <w:kern w:val="0"/>
              </w:rPr>
              <w:t>no mode-hops</w:t>
            </w:r>
          </w:p>
          <w:p w:rsidR="00CC49E7" w:rsidRPr="008B2054" w:rsidRDefault="00CC49E7" w:rsidP="00DA5B9C">
            <w:pPr>
              <w:widowControl/>
              <w:rPr>
                <w:rFonts w:ascii="Times New Roman" w:hAnsi="Times New Roman"/>
                <w:kern w:val="0"/>
              </w:rPr>
            </w:pPr>
            <w:r w:rsidRPr="008B2054">
              <w:rPr>
                <w:rFonts w:ascii="Times New Roman" w:hAnsi="宋体"/>
                <w:kern w:val="0"/>
              </w:rPr>
              <w:t>接口：</w:t>
            </w:r>
            <w:r w:rsidRPr="008B2054">
              <w:rPr>
                <w:rFonts w:ascii="Times New Roman" w:hAnsi="Times New Roman"/>
                <w:kern w:val="0"/>
              </w:rPr>
              <w:t xml:space="preserve"> IEEE 802.3 Ethernet port (USB option)</w:t>
            </w:r>
          </w:p>
          <w:p w:rsidR="00CC49E7" w:rsidRPr="008B2054" w:rsidRDefault="00CC49E7" w:rsidP="00DA5B9C">
            <w:pPr>
              <w:widowControl/>
              <w:rPr>
                <w:rFonts w:ascii="Times New Roman" w:hAnsi="Times New Roman"/>
                <w:kern w:val="0"/>
              </w:rPr>
            </w:pPr>
            <w:r w:rsidRPr="008B2054">
              <w:rPr>
                <w:rFonts w:ascii="Times New Roman" w:hAnsi="宋体"/>
                <w:kern w:val="0"/>
              </w:rPr>
              <w:t>支持平台：</w:t>
            </w:r>
            <w:r w:rsidRPr="008B2054">
              <w:rPr>
                <w:rFonts w:ascii="Times New Roman" w:hAnsi="Times New Roman"/>
                <w:kern w:val="0"/>
              </w:rPr>
              <w:t xml:space="preserve"> </w:t>
            </w:r>
            <w:r w:rsidRPr="008B2054">
              <w:rPr>
                <w:rFonts w:ascii="Times New Roman" w:hAnsi="宋体"/>
                <w:kern w:val="0"/>
              </w:rPr>
              <w:t>英特尔或基于</w:t>
            </w:r>
            <w:r w:rsidRPr="008B2054">
              <w:rPr>
                <w:rFonts w:ascii="Times New Roman" w:hAnsi="Times New Roman"/>
                <w:kern w:val="0"/>
              </w:rPr>
              <w:t>amd</w:t>
            </w:r>
            <w:r w:rsidRPr="008B2054">
              <w:rPr>
                <w:rFonts w:ascii="Times New Roman" w:hAnsi="宋体"/>
                <w:kern w:val="0"/>
              </w:rPr>
              <w:t>芯片的个人电脑</w:t>
            </w:r>
          </w:p>
          <w:p w:rsidR="00CC49E7" w:rsidRPr="008B2054" w:rsidRDefault="00CC49E7" w:rsidP="00DA5B9C">
            <w:pPr>
              <w:widowControl/>
              <w:rPr>
                <w:rFonts w:ascii="Times New Roman" w:hAnsi="Times New Roman"/>
                <w:kern w:val="0"/>
              </w:rPr>
            </w:pPr>
            <w:r w:rsidRPr="008B2054">
              <w:rPr>
                <w:rFonts w:ascii="Times New Roman" w:hAnsi="Times New Roman"/>
                <w:kern w:val="0"/>
              </w:rPr>
              <w:t>OpenHaptics</w:t>
            </w:r>
            <w:r w:rsidRPr="008B2054">
              <w:rPr>
                <w:rFonts w:ascii="Times New Roman" w:hAnsi="宋体"/>
                <w:kern w:val="0"/>
              </w:rPr>
              <w:t>工具包兼容性：</w:t>
            </w:r>
            <w:r w:rsidRPr="008B2054">
              <w:rPr>
                <w:rFonts w:ascii="Times New Roman" w:hAnsi="Times New Roman"/>
                <w:kern w:val="0"/>
              </w:rPr>
              <w:t xml:space="preserve"> </w:t>
            </w:r>
            <w:r w:rsidRPr="008B2054">
              <w:rPr>
                <w:rFonts w:ascii="Times New Roman" w:hAnsi="宋体"/>
                <w:kern w:val="0"/>
              </w:rPr>
              <w:t>兼容</w:t>
            </w:r>
          </w:p>
          <w:p w:rsidR="00CC49E7" w:rsidRPr="008B2054" w:rsidRDefault="00CC49E7" w:rsidP="00DA5B9C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49E7">
              <w:rPr>
                <w:rFonts w:ascii="Times New Roman" w:hAnsi="Times New Roman"/>
                <w:kern w:val="0"/>
              </w:rPr>
              <w:t>整套激励光源实现一体化模块设计</w:t>
            </w:r>
            <w:r w:rsidRPr="00CC49E7">
              <w:rPr>
                <w:rFonts w:ascii="Times New Roman" w:hAnsi="Times New Roman" w:hint="eastAsia"/>
                <w:kern w:val="0"/>
              </w:rPr>
              <w:t>，</w:t>
            </w:r>
            <w:r w:rsidRPr="00CC49E7">
              <w:rPr>
                <w:rFonts w:ascii="Times New Roman" w:hAnsi="Times New Roman"/>
                <w:kern w:val="0"/>
              </w:rPr>
              <w:t>后续升级和改造都可以在实验室完成</w:t>
            </w:r>
            <w:r w:rsidRPr="00CC49E7">
              <w:rPr>
                <w:rFonts w:ascii="Times New Roman" w:hAnsi="Times New Roman" w:hint="eastAsia"/>
                <w:kern w:val="0"/>
              </w:rPr>
              <w:t>，无需返回国外厂家</w:t>
            </w:r>
            <w:r>
              <w:rPr>
                <w:rFonts w:ascii="Times New Roman" w:hAnsi="Times New Roman" w:hint="eastAsia"/>
                <w:kern w:val="0"/>
              </w:rPr>
              <w:t>；</w:t>
            </w:r>
          </w:p>
        </w:tc>
      </w:tr>
    </w:tbl>
    <w:p w:rsidR="00CC49E7" w:rsidRPr="00964071" w:rsidRDefault="00CC49E7" w:rsidP="00AB2D5F">
      <w:pPr>
        <w:spacing w:beforeLines="50" w:before="156" w:line="360" w:lineRule="exact"/>
        <w:ind w:left="1"/>
        <w:rPr>
          <w:rFonts w:ascii="宋体" w:eastAsia="宋体" w:hAnsi="宋体" w:cs="Times New Roman"/>
          <w:b/>
          <w:bCs/>
          <w:szCs w:val="21"/>
        </w:rPr>
      </w:pPr>
      <w:r w:rsidRPr="007F5A52">
        <w:rPr>
          <w:rFonts w:ascii="宋体" w:eastAsia="宋体" w:hAnsi="宋体" w:cs="Times New Roman" w:hint="eastAsia"/>
          <w:b/>
          <w:bCs/>
          <w:szCs w:val="21"/>
        </w:rPr>
        <w:lastRenderedPageBreak/>
        <w:t>售后服务内容：</w:t>
      </w:r>
    </w:p>
    <w:p w:rsidR="00CC49E7" w:rsidRPr="00964071" w:rsidRDefault="00CC49E7" w:rsidP="00CC49E7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exact"/>
        <w:ind w:left="896"/>
        <w:textAlignment w:val="baseline"/>
        <w:rPr>
          <w:rFonts w:ascii="宋体" w:eastAsia="宋体" w:hAnsi="宋体" w:cs="Times New Roman"/>
          <w:szCs w:val="21"/>
          <w:lang w:val="zh-CN"/>
        </w:rPr>
      </w:pPr>
      <w:r w:rsidRPr="00964071">
        <w:rPr>
          <w:rFonts w:ascii="宋体" w:eastAsia="宋体" w:hAnsi="宋体" w:cs="Times New Roman" w:hint="eastAsia"/>
          <w:szCs w:val="21"/>
        </w:rPr>
        <w:t>乙</w:t>
      </w:r>
      <w:r w:rsidRPr="00964071">
        <w:rPr>
          <w:rFonts w:ascii="宋体" w:eastAsia="宋体" w:hAnsi="宋体" w:cs="Times New Roman" w:hint="eastAsia"/>
          <w:szCs w:val="21"/>
          <w:lang w:val="zh-CN"/>
        </w:rPr>
        <w:t>方</w:t>
      </w:r>
      <w:r>
        <w:rPr>
          <w:rFonts w:ascii="宋体" w:hAnsi="宋体" w:hint="eastAsia"/>
          <w:szCs w:val="21"/>
          <w:lang w:val="zh-CN"/>
        </w:rPr>
        <w:t>（供货方）</w:t>
      </w:r>
      <w:r w:rsidRPr="00964071">
        <w:rPr>
          <w:rFonts w:ascii="宋体" w:eastAsia="宋体" w:hAnsi="宋体" w:cs="Times New Roman" w:hint="eastAsia"/>
          <w:szCs w:val="21"/>
          <w:lang w:val="zh-CN"/>
        </w:rPr>
        <w:t>提供符合合同技术指标的</w:t>
      </w:r>
      <w:r w:rsidRPr="00964071">
        <w:rPr>
          <w:rFonts w:ascii="Calibri" w:eastAsia="宋体" w:hAnsi="Calibri" w:cs="Times New Roman" w:hint="eastAsia"/>
          <w:szCs w:val="21"/>
        </w:rPr>
        <w:t>全新的</w:t>
      </w:r>
      <w:r>
        <w:rPr>
          <w:rFonts w:hint="eastAsia"/>
          <w:szCs w:val="21"/>
        </w:rPr>
        <w:t>等离激励光源</w:t>
      </w:r>
      <w:r w:rsidRPr="00964071">
        <w:rPr>
          <w:rFonts w:ascii="宋体" w:eastAsia="宋体" w:hAnsi="宋体" w:cs="Times New Roman" w:hint="eastAsia"/>
          <w:szCs w:val="21"/>
          <w:lang w:val="zh-CN"/>
        </w:rPr>
        <w:t>，并按照合同要求履行现场安装和技术培训。</w:t>
      </w:r>
    </w:p>
    <w:p w:rsidR="00CC49E7" w:rsidRPr="00964071" w:rsidRDefault="00CC49E7" w:rsidP="00CC49E7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exact"/>
        <w:ind w:left="896"/>
        <w:textAlignment w:val="baseline"/>
        <w:rPr>
          <w:rFonts w:ascii="宋体" w:eastAsia="宋体" w:hAnsi="宋体" w:cs="Times New Roman"/>
          <w:szCs w:val="21"/>
          <w:lang w:val="zh-CN"/>
        </w:rPr>
      </w:pPr>
      <w:r w:rsidRPr="00964071">
        <w:rPr>
          <w:rFonts w:ascii="宋体" w:eastAsia="宋体" w:hAnsi="宋体" w:cs="Times New Roman" w:hint="eastAsia"/>
          <w:szCs w:val="21"/>
          <w:lang w:val="zh-CN"/>
        </w:rPr>
        <w:t>保修期内，凡属正常使用情况下，因产品质量问题引起的硬件故障，乙方将给予及时维修和技术咨询。</w:t>
      </w:r>
    </w:p>
    <w:p w:rsidR="00CC49E7" w:rsidRPr="00964071" w:rsidRDefault="00CC49E7" w:rsidP="00CC49E7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exact"/>
        <w:ind w:left="896"/>
        <w:textAlignment w:val="baseline"/>
        <w:rPr>
          <w:rFonts w:ascii="宋体" w:eastAsia="宋体" w:hAnsi="宋体" w:cs="Times New Roman"/>
          <w:szCs w:val="21"/>
          <w:lang w:val="zh-CN"/>
        </w:rPr>
      </w:pPr>
      <w:r w:rsidRPr="00964071">
        <w:rPr>
          <w:rFonts w:ascii="宋体" w:eastAsia="宋体" w:hAnsi="宋体" w:cs="Times New Roman" w:hint="eastAsia"/>
          <w:szCs w:val="21"/>
          <w:lang w:val="zh-CN"/>
        </w:rPr>
        <w:t>甲方</w:t>
      </w:r>
      <w:r>
        <w:rPr>
          <w:rFonts w:ascii="宋体" w:hAnsi="宋体" w:hint="eastAsia"/>
          <w:szCs w:val="21"/>
          <w:lang w:val="zh-CN"/>
        </w:rPr>
        <w:t>（学校使用方）</w:t>
      </w:r>
      <w:r w:rsidRPr="00964071">
        <w:rPr>
          <w:rFonts w:ascii="宋体" w:eastAsia="宋体" w:hAnsi="宋体" w:cs="Times New Roman" w:hint="eastAsia"/>
          <w:szCs w:val="21"/>
          <w:lang w:val="zh-CN"/>
        </w:rPr>
        <w:t>若对所选购的产品有超出标准保修之外的需求，乙方将提供有偿的软件/硬件升级服务，也将为甲方提供各类有偿的保修升级/延长等服务。</w:t>
      </w:r>
    </w:p>
    <w:p w:rsidR="00CC49E7" w:rsidRPr="00964071" w:rsidRDefault="00CC49E7" w:rsidP="00CC49E7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exact"/>
        <w:ind w:left="896"/>
        <w:textAlignment w:val="baseline"/>
        <w:rPr>
          <w:rFonts w:ascii="宋体" w:eastAsia="宋体" w:hAnsi="宋体" w:cs="Times New Roman"/>
          <w:szCs w:val="21"/>
          <w:lang w:val="zh-CN"/>
        </w:rPr>
      </w:pPr>
      <w:r w:rsidRPr="00964071">
        <w:rPr>
          <w:rFonts w:ascii="宋体" w:eastAsia="宋体" w:hAnsi="宋体" w:cs="Times New Roman" w:hint="eastAsia"/>
          <w:szCs w:val="21"/>
          <w:lang w:val="zh-CN"/>
        </w:rPr>
        <w:t>对于甲方在产品使用过程中所遇到的技术问题，乙方将协助甲方，积极与生产商取得联系，尽可能地提供相应的解决办法。</w:t>
      </w:r>
    </w:p>
    <w:p w:rsidR="00CC49E7" w:rsidRPr="00964071" w:rsidRDefault="00CC49E7" w:rsidP="00AB2D5F">
      <w:pPr>
        <w:spacing w:beforeLines="50" w:before="156" w:line="360" w:lineRule="exact"/>
        <w:ind w:left="1"/>
        <w:rPr>
          <w:rFonts w:ascii="宋体" w:eastAsia="宋体" w:hAnsi="宋体" w:cs="Times New Roman"/>
          <w:b/>
          <w:bCs/>
          <w:szCs w:val="21"/>
        </w:rPr>
      </w:pPr>
      <w:bookmarkStart w:id="1" w:name="OLE_LINK11"/>
      <w:bookmarkStart w:id="2" w:name="OLE_LINK12"/>
      <w:r w:rsidRPr="00964071">
        <w:rPr>
          <w:rFonts w:ascii="宋体" w:eastAsia="宋体" w:hAnsi="宋体" w:cs="Times New Roman" w:hint="eastAsia"/>
          <w:b/>
          <w:bCs/>
          <w:szCs w:val="21"/>
        </w:rPr>
        <w:t>安装与验收：</w:t>
      </w:r>
    </w:p>
    <w:p w:rsidR="00CC49E7" w:rsidRPr="00964071" w:rsidRDefault="00CC49E7" w:rsidP="00CC49E7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宋体" w:eastAsia="宋体" w:hAnsi="宋体" w:cs="Times New Roman"/>
          <w:szCs w:val="21"/>
          <w:lang w:val="zh-CN"/>
        </w:rPr>
      </w:pPr>
      <w:r w:rsidRPr="00964071">
        <w:rPr>
          <w:rFonts w:ascii="宋体" w:eastAsia="宋体" w:hAnsi="宋体" w:cs="Times New Roman"/>
          <w:szCs w:val="21"/>
          <w:lang w:val="zh-CN"/>
        </w:rPr>
        <w:t>设备到货安装时按照</w:t>
      </w:r>
      <w:r w:rsidRPr="00964071">
        <w:rPr>
          <w:rFonts w:ascii="宋体" w:eastAsia="宋体" w:hAnsi="宋体" w:cs="Times New Roman" w:hint="eastAsia"/>
          <w:szCs w:val="21"/>
          <w:lang w:val="zh-CN"/>
        </w:rPr>
        <w:t>技术协议</w:t>
      </w:r>
      <w:r w:rsidRPr="00964071">
        <w:rPr>
          <w:rFonts w:ascii="宋体" w:eastAsia="宋体" w:hAnsi="宋体" w:cs="Times New Roman"/>
          <w:szCs w:val="21"/>
          <w:lang w:val="zh-CN"/>
        </w:rPr>
        <w:t>中约定指标进行验收</w:t>
      </w:r>
      <w:r w:rsidRPr="00964071">
        <w:rPr>
          <w:rFonts w:ascii="宋体" w:eastAsia="宋体" w:hAnsi="宋体" w:cs="Times New Roman" w:hint="eastAsia"/>
          <w:szCs w:val="21"/>
          <w:lang w:val="zh-CN"/>
        </w:rPr>
        <w:t>。</w:t>
      </w:r>
    </w:p>
    <w:p w:rsidR="00CC49E7" w:rsidRPr="00964071" w:rsidRDefault="00CC49E7" w:rsidP="00CC49E7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宋体" w:eastAsia="宋体" w:hAnsi="宋体" w:cs="Times New Roman"/>
          <w:szCs w:val="21"/>
          <w:lang w:val="zh-CN"/>
        </w:rPr>
      </w:pPr>
      <w:r w:rsidRPr="00964071">
        <w:rPr>
          <w:rFonts w:ascii="宋体" w:eastAsia="宋体" w:hAnsi="宋体" w:cs="Times New Roman"/>
          <w:szCs w:val="21"/>
          <w:lang w:val="zh-CN"/>
        </w:rPr>
        <w:t>按照合同要求履行到甲方实验室进行安装、调试、验收和技术培训，保证产品的完整并能够正常工作。</w:t>
      </w:r>
    </w:p>
    <w:p w:rsidR="00CC49E7" w:rsidRPr="00CC49E7" w:rsidRDefault="00CC49E7" w:rsidP="00CC49E7">
      <w:pPr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exact"/>
        <w:textAlignment w:val="baseline"/>
        <w:rPr>
          <w:rFonts w:ascii="宋体" w:eastAsia="宋体" w:hAnsi="宋体" w:cs="Times New Roman"/>
          <w:szCs w:val="21"/>
          <w:lang w:val="zh-CN"/>
        </w:rPr>
      </w:pPr>
      <w:r w:rsidRPr="00964071">
        <w:rPr>
          <w:rFonts w:ascii="宋体" w:eastAsia="宋体" w:hAnsi="宋体" w:cs="Times New Roman" w:hint="eastAsia"/>
          <w:szCs w:val="21"/>
          <w:lang w:val="zh-CN"/>
        </w:rPr>
        <w:t>甲方收到货物后一周内通知乙方进行安装验收工作，并与乙方确认实验室安装环境与准备情况；乙方接到通知一周内安排工程师前往产品</w:t>
      </w:r>
      <w:r>
        <w:rPr>
          <w:rFonts w:ascii="宋体" w:hAnsi="宋体" w:hint="eastAsia"/>
          <w:szCs w:val="21"/>
          <w:lang w:val="zh-CN"/>
        </w:rPr>
        <w:t>甲方处进行安装、验收工作</w:t>
      </w:r>
      <w:bookmarkEnd w:id="1"/>
      <w:bookmarkEnd w:id="2"/>
    </w:p>
    <w:p w:rsidR="00CC49E7" w:rsidRPr="00964071" w:rsidRDefault="00CC49E7" w:rsidP="00AB2D5F">
      <w:pPr>
        <w:spacing w:beforeLines="50" w:before="156" w:line="360" w:lineRule="exact"/>
        <w:ind w:left="1"/>
        <w:rPr>
          <w:rFonts w:ascii="宋体" w:eastAsia="宋体" w:hAnsi="宋体" w:cs="Times New Roman"/>
          <w:b/>
          <w:bCs/>
          <w:szCs w:val="21"/>
        </w:rPr>
      </w:pPr>
      <w:r w:rsidRPr="00964071">
        <w:rPr>
          <w:rFonts w:ascii="宋体" w:eastAsia="宋体" w:hAnsi="宋体" w:cs="Times New Roman" w:hint="eastAsia"/>
          <w:b/>
          <w:bCs/>
          <w:szCs w:val="21"/>
        </w:rPr>
        <w:t>保修服务：</w:t>
      </w:r>
    </w:p>
    <w:p w:rsidR="00CC49E7" w:rsidRPr="00964071" w:rsidRDefault="00CC49E7" w:rsidP="00CC49E7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napToGrid w:val="0"/>
        <w:textAlignment w:val="baseline"/>
        <w:rPr>
          <w:rFonts w:ascii="宋体" w:eastAsia="宋体" w:hAnsi="宋体" w:cs="Times New Roman"/>
          <w:szCs w:val="21"/>
        </w:rPr>
      </w:pPr>
      <w:r w:rsidRPr="00964071">
        <w:rPr>
          <w:rFonts w:ascii="宋体" w:eastAsia="宋体" w:hAnsi="宋体" w:cs="Times New Roman" w:hint="eastAsia"/>
          <w:szCs w:val="21"/>
        </w:rPr>
        <w:t>乙方将对所售产品提供保修期内的保修服务和保修期外的维修服务。</w:t>
      </w:r>
    </w:p>
    <w:p w:rsidR="00CC49E7" w:rsidRPr="00CC49E7" w:rsidRDefault="00CC49E7" w:rsidP="00CC49E7">
      <w:pPr>
        <w:ind w:firstLineChars="200" w:firstLine="420"/>
      </w:pPr>
      <w:r>
        <w:rPr>
          <w:rFonts w:ascii="宋体" w:hAnsi="宋体" w:hint="eastAsia"/>
          <w:szCs w:val="21"/>
        </w:rPr>
        <w:t>2.</w:t>
      </w:r>
      <w:r w:rsidRPr="00964071">
        <w:rPr>
          <w:rFonts w:ascii="宋体" w:eastAsia="宋体" w:hAnsi="宋体" w:cs="Times New Roman" w:hint="eastAsia"/>
          <w:szCs w:val="21"/>
        </w:rPr>
        <w:t>保修期自产品货到验收合格之日起计算，保修期为</w:t>
      </w:r>
      <w:r w:rsidRPr="00964071">
        <w:rPr>
          <w:rFonts w:ascii="Calibri" w:eastAsia="宋体" w:hAnsi="Calibri" w:cs="Times New Roman"/>
          <w:szCs w:val="21"/>
        </w:rPr>
        <w:t>1</w:t>
      </w:r>
      <w:r w:rsidRPr="00964071">
        <w:rPr>
          <w:rFonts w:ascii="Calibri" w:eastAsia="宋体" w:hAnsi="宋体" w:cs="Times New Roman"/>
          <w:szCs w:val="21"/>
        </w:rPr>
        <w:t>年</w:t>
      </w:r>
      <w:r w:rsidRPr="00964071">
        <w:rPr>
          <w:rFonts w:ascii="宋体" w:eastAsia="宋体" w:hAnsi="宋体" w:cs="Times New Roman" w:hint="eastAsia"/>
          <w:szCs w:val="21"/>
        </w:rPr>
        <w:t>。因产品自身</w:t>
      </w:r>
      <w:r w:rsidRPr="00964071">
        <w:rPr>
          <w:rFonts w:ascii="宋体" w:eastAsia="宋体" w:hAnsi="宋体" w:cs="Times New Roman"/>
          <w:szCs w:val="21"/>
        </w:rPr>
        <w:t>原因</w:t>
      </w:r>
      <w:r w:rsidRPr="00964071">
        <w:rPr>
          <w:rFonts w:ascii="宋体" w:eastAsia="宋体" w:hAnsi="宋体" w:cs="Times New Roman" w:hint="eastAsia"/>
          <w:szCs w:val="21"/>
        </w:rPr>
        <w:t>出现任何故障，乙方负责免费维修，免费更换部件和零件。</w:t>
      </w:r>
    </w:p>
    <w:sectPr w:rsidR="00CC49E7" w:rsidRPr="00CC49E7" w:rsidSect="00B84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183" w:rsidRDefault="00B07183" w:rsidP="00CC49E7">
      <w:r>
        <w:separator/>
      </w:r>
    </w:p>
  </w:endnote>
  <w:endnote w:type="continuationSeparator" w:id="0">
    <w:p w:rsidR="00B07183" w:rsidRDefault="00B07183" w:rsidP="00CC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183" w:rsidRDefault="00B07183" w:rsidP="00CC49E7">
      <w:r>
        <w:separator/>
      </w:r>
    </w:p>
  </w:footnote>
  <w:footnote w:type="continuationSeparator" w:id="0">
    <w:p w:rsidR="00B07183" w:rsidRDefault="00B07183" w:rsidP="00CC4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010FB"/>
    <w:multiLevelType w:val="hybridMultilevel"/>
    <w:tmpl w:val="574A0CAA"/>
    <w:lvl w:ilvl="0" w:tplc="0409000F">
      <w:start w:val="1"/>
      <w:numFmt w:val="decimal"/>
      <w:lvlText w:val="%1."/>
      <w:lvlJc w:val="left"/>
      <w:pPr>
        <w:tabs>
          <w:tab w:val="num" w:pos="898"/>
        </w:tabs>
        <w:ind w:left="898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18"/>
        </w:tabs>
        <w:ind w:left="13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8"/>
        </w:tabs>
        <w:ind w:left="25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8"/>
        </w:tabs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8"/>
        </w:tabs>
        <w:ind w:left="38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8"/>
        </w:tabs>
        <w:ind w:left="4258" w:hanging="420"/>
      </w:pPr>
    </w:lvl>
  </w:abstractNum>
  <w:abstractNum w:abstractNumId="1">
    <w:nsid w:val="496160BD"/>
    <w:multiLevelType w:val="hybridMultilevel"/>
    <w:tmpl w:val="F33CE510"/>
    <w:lvl w:ilvl="0" w:tplc="505EB496">
      <w:start w:val="1"/>
      <w:numFmt w:val="decimal"/>
      <w:lvlText w:val="%1."/>
      <w:lvlJc w:val="left"/>
      <w:pPr>
        <w:tabs>
          <w:tab w:val="num" w:pos="898"/>
        </w:tabs>
        <w:ind w:left="89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8"/>
        </w:tabs>
        <w:ind w:left="13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8"/>
        </w:tabs>
        <w:ind w:left="25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8"/>
        </w:tabs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8"/>
        </w:tabs>
        <w:ind w:left="38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8"/>
        </w:tabs>
        <w:ind w:left="4258" w:hanging="420"/>
      </w:pPr>
    </w:lvl>
  </w:abstractNum>
  <w:abstractNum w:abstractNumId="2">
    <w:nsid w:val="716459BF"/>
    <w:multiLevelType w:val="hybridMultilevel"/>
    <w:tmpl w:val="F06C1642"/>
    <w:lvl w:ilvl="0" w:tplc="0409000F">
      <w:start w:val="1"/>
      <w:numFmt w:val="decimal"/>
      <w:lvlText w:val="%1."/>
      <w:lvlJc w:val="left"/>
      <w:pPr>
        <w:tabs>
          <w:tab w:val="num" w:pos="898"/>
        </w:tabs>
        <w:ind w:left="898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18"/>
        </w:tabs>
        <w:ind w:left="13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8"/>
        </w:tabs>
        <w:ind w:left="25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8"/>
        </w:tabs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8"/>
        </w:tabs>
        <w:ind w:left="38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8"/>
        </w:tabs>
        <w:ind w:left="4258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E7"/>
    <w:rsid w:val="004504BE"/>
    <w:rsid w:val="006E7864"/>
    <w:rsid w:val="009B2B80"/>
    <w:rsid w:val="00AB2D5F"/>
    <w:rsid w:val="00B07183"/>
    <w:rsid w:val="00B841FF"/>
    <w:rsid w:val="00CC49E7"/>
    <w:rsid w:val="00D7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E6FF93-B281-4145-AB29-7BBAA108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4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9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9E7"/>
    <w:rPr>
      <w:sz w:val="18"/>
      <w:szCs w:val="18"/>
    </w:rPr>
  </w:style>
  <w:style w:type="character" w:styleId="a5">
    <w:name w:val="Strong"/>
    <w:basedOn w:val="a0"/>
    <w:uiPriority w:val="22"/>
    <w:qFormat/>
    <w:rsid w:val="00CC49E7"/>
    <w:rPr>
      <w:b/>
      <w:bCs/>
    </w:rPr>
  </w:style>
  <w:style w:type="paragraph" w:customStyle="1" w:styleId="p0">
    <w:name w:val="p0"/>
    <w:basedOn w:val="a"/>
    <w:rsid w:val="00CC49E7"/>
    <w:pPr>
      <w:widowControl/>
    </w:pPr>
    <w:rPr>
      <w:rFonts w:ascii="Times New Roman" w:eastAsia="宋体" w:hAnsi="Times New Roman" w:cs="Times New Roman"/>
      <w:kern w:val="0"/>
      <w:szCs w:val="20"/>
    </w:rPr>
  </w:style>
  <w:style w:type="character" w:customStyle="1" w:styleId="apple-converted-space">
    <w:name w:val="apple-converted-space"/>
    <w:basedOn w:val="a0"/>
    <w:rsid w:val="00AB2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Company>微软中国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2</cp:revision>
  <dcterms:created xsi:type="dcterms:W3CDTF">2017-11-24T06:07:00Z</dcterms:created>
  <dcterms:modified xsi:type="dcterms:W3CDTF">2017-11-24T06:07:00Z</dcterms:modified>
</cp:coreProperties>
</file>