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AFB" w:rsidRDefault="00F36688">
      <w:pPr>
        <w:jc w:val="center"/>
        <w:rPr>
          <w:rFonts w:asciiTheme="majorEastAsia" w:eastAsiaTheme="majorEastAsia" w:hAnsiTheme="majorEastAsia" w:cstheme="majorEastAsia"/>
          <w:b/>
          <w:sz w:val="44"/>
          <w:szCs w:val="44"/>
        </w:rPr>
      </w:pPr>
      <w:bookmarkStart w:id="0" w:name="_GoBack"/>
      <w:bookmarkEnd w:id="0"/>
      <w:r>
        <w:rPr>
          <w:rFonts w:asciiTheme="majorEastAsia" w:eastAsiaTheme="majorEastAsia" w:hAnsiTheme="majorEastAsia" w:cstheme="majorEastAsia"/>
          <w:b/>
          <w:sz w:val="44"/>
          <w:szCs w:val="44"/>
        </w:rPr>
        <w:t>财务教学</w:t>
      </w:r>
      <w:r>
        <w:rPr>
          <w:rFonts w:asciiTheme="majorEastAsia" w:eastAsiaTheme="majorEastAsia" w:hAnsiTheme="majorEastAsia" w:cstheme="majorEastAsia" w:hint="eastAsia"/>
          <w:b/>
          <w:sz w:val="44"/>
          <w:szCs w:val="44"/>
        </w:rPr>
        <w:t>资源共享服务平台技术要求</w:t>
      </w:r>
    </w:p>
    <w:p w:rsidR="002C7AFB" w:rsidRPr="00521945" w:rsidRDefault="002C7AFB">
      <w:pPr>
        <w:rPr>
          <w:rFonts w:asciiTheme="majorEastAsia" w:eastAsiaTheme="majorEastAsia" w:hAnsiTheme="majorEastAsia" w:cstheme="majorEastAsia"/>
          <w:b/>
          <w:color w:val="000000"/>
          <w:sz w:val="28"/>
          <w:szCs w:val="28"/>
        </w:rPr>
      </w:pPr>
    </w:p>
    <w:p w:rsidR="002C7AFB" w:rsidRPr="00560095" w:rsidRDefault="00F36688" w:rsidP="00560095">
      <w:pPr>
        <w:adjustRightInd w:val="0"/>
        <w:snapToGrid w:val="0"/>
        <w:ind w:firstLineChars="200" w:firstLine="562"/>
        <w:outlineLvl w:val="0"/>
        <w:rPr>
          <w:rFonts w:asciiTheme="majorEastAsia" w:eastAsiaTheme="majorEastAsia" w:hAnsiTheme="majorEastAsia" w:cstheme="majorEastAsia"/>
          <w:b/>
          <w:color w:val="000000"/>
          <w:sz w:val="28"/>
        </w:rPr>
      </w:pPr>
      <w:r w:rsidRPr="00560095">
        <w:rPr>
          <w:rFonts w:asciiTheme="majorEastAsia" w:eastAsiaTheme="majorEastAsia" w:hAnsiTheme="majorEastAsia" w:cstheme="majorEastAsia" w:hint="eastAsia"/>
          <w:b/>
          <w:color w:val="000000"/>
          <w:sz w:val="28"/>
        </w:rPr>
        <w:t>一、项目总体要求</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本项目总体建设成一个服务于学院的案例库。</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以一套教学资源共享服务平台为软件载体，定制开发一套学院级案例库制作、应用模块，使学院教师可通过该模块建立专属于会计专硕（MPAcc）教学的案例库。学院通过此模块管理和应用该案例库。</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该项目包含精品课程案例库模块、实训中心模块、</w:t>
      </w:r>
      <w:r>
        <w:rPr>
          <w:rFonts w:asciiTheme="majorEastAsia" w:eastAsiaTheme="majorEastAsia" w:hAnsiTheme="majorEastAsia" w:cstheme="majorEastAsia" w:hint="eastAsia"/>
          <w:color w:val="000000"/>
          <w:sz w:val="24"/>
        </w:rPr>
        <w:t>学院案例库建设服务。</w:t>
      </w:r>
    </w:p>
    <w:p w:rsidR="002C7AFB" w:rsidRDefault="002C7AFB">
      <w:pPr>
        <w:adjustRightInd w:val="0"/>
        <w:snapToGrid w:val="0"/>
        <w:ind w:firstLineChars="200" w:firstLine="482"/>
        <w:outlineLvl w:val="0"/>
        <w:rPr>
          <w:rFonts w:asciiTheme="majorEastAsia" w:eastAsiaTheme="majorEastAsia" w:hAnsiTheme="majorEastAsia" w:cstheme="majorEastAsia"/>
          <w:b/>
          <w:color w:val="000000"/>
          <w:sz w:val="24"/>
        </w:rPr>
      </w:pPr>
    </w:p>
    <w:p w:rsidR="002C7AFB" w:rsidRPr="00560095" w:rsidRDefault="00560095" w:rsidP="00560095">
      <w:pPr>
        <w:adjustRightInd w:val="0"/>
        <w:snapToGrid w:val="0"/>
        <w:ind w:firstLineChars="200" w:firstLine="562"/>
        <w:outlineLvl w:val="0"/>
        <w:rPr>
          <w:rFonts w:asciiTheme="majorEastAsia" w:eastAsiaTheme="majorEastAsia" w:hAnsiTheme="majorEastAsia" w:cstheme="majorEastAsia"/>
          <w:b/>
          <w:color w:val="000000"/>
          <w:sz w:val="28"/>
        </w:rPr>
      </w:pPr>
      <w:r>
        <w:rPr>
          <w:rFonts w:asciiTheme="majorEastAsia" w:eastAsiaTheme="majorEastAsia" w:hAnsiTheme="majorEastAsia" w:cstheme="majorEastAsia" w:hint="eastAsia"/>
          <w:b/>
          <w:color w:val="000000"/>
          <w:sz w:val="28"/>
        </w:rPr>
        <w:t>二、</w:t>
      </w:r>
      <w:r w:rsidR="00F36688" w:rsidRPr="00560095">
        <w:rPr>
          <w:rFonts w:asciiTheme="majorEastAsia" w:eastAsiaTheme="majorEastAsia" w:hAnsiTheme="majorEastAsia" w:cstheme="majorEastAsia" w:hint="eastAsia"/>
          <w:b/>
          <w:color w:val="000000"/>
          <w:sz w:val="28"/>
        </w:rPr>
        <w:t>具体性能要求</w:t>
      </w:r>
    </w:p>
    <w:p w:rsidR="002C7AFB" w:rsidRDefault="00F36688">
      <w:pPr>
        <w:numPr>
          <w:ilvl w:val="0"/>
          <w:numId w:val="2"/>
        </w:numPr>
        <w:adjustRightInd w:val="0"/>
        <w:snapToGrid w:val="0"/>
        <w:ind w:firstLineChars="200" w:firstLine="482"/>
        <w:jc w:val="left"/>
        <w:rPr>
          <w:rFonts w:asciiTheme="majorEastAsia" w:eastAsiaTheme="majorEastAsia" w:hAnsiTheme="majorEastAsia" w:cstheme="majorEastAsia"/>
          <w:b/>
          <w:bCs/>
          <w:color w:val="000000"/>
          <w:sz w:val="24"/>
        </w:rPr>
      </w:pPr>
      <w:r>
        <w:rPr>
          <w:rFonts w:asciiTheme="majorEastAsia" w:eastAsiaTheme="majorEastAsia" w:hAnsiTheme="majorEastAsia" w:cstheme="majorEastAsia" w:hint="eastAsia"/>
          <w:b/>
          <w:bCs/>
          <w:color w:val="000000"/>
          <w:sz w:val="24"/>
        </w:rPr>
        <w:t>教学资源共享服务平台整体要求</w:t>
      </w:r>
    </w:p>
    <w:p w:rsidR="002C7AFB" w:rsidRDefault="00F36688" w:rsidP="00084247">
      <w:pPr>
        <w:spacing w:line="360" w:lineRule="auto"/>
        <w:ind w:firstLine="480"/>
        <w:rPr>
          <w:rFonts w:ascii="宋体" w:eastAsia="宋体" w:hAnsi="宋体"/>
          <w:sz w:val="24"/>
          <w:szCs w:val="24"/>
        </w:rPr>
      </w:pPr>
      <w:r>
        <w:rPr>
          <w:rFonts w:ascii="宋体" w:eastAsia="宋体" w:hAnsi="宋体" w:hint="eastAsia"/>
          <w:sz w:val="24"/>
          <w:szCs w:val="24"/>
        </w:rPr>
        <w:t>基于J2EE平台和.NET平台，采用B/S架构，使用最新的主流开发技术，支持主流操作系统，不限站点用户。支持主流数据库。平台支持多操作系统部署，服务器端采用的是开源的框架，提供SSO单点登录服务（支持业务系统无缝扩展以及已有业务系统接入），数据库采用缓存数据库作为登</w:t>
      </w:r>
      <w:r w:rsidR="006F6114">
        <w:rPr>
          <w:rFonts w:ascii="宋体" w:eastAsia="宋体" w:hAnsi="宋体" w:hint="eastAsia"/>
          <w:sz w:val="24"/>
          <w:szCs w:val="24"/>
        </w:rPr>
        <w:t>录</w:t>
      </w:r>
      <w:r>
        <w:rPr>
          <w:rFonts w:ascii="宋体" w:eastAsia="宋体" w:hAnsi="宋体" w:hint="eastAsia"/>
          <w:sz w:val="24"/>
          <w:szCs w:val="24"/>
        </w:rPr>
        <w:t>信息存储，使用数据库进行用户数据持久化存储，开源的数据库可以确保用户不会产生额外的软件费用同时享受正版软件服务。系统支持分布式的部署方式，所有功能均使用的是微服务的设计理念，支持服务的无缝扩展和对接。单个服务功能变更不影响整体系统的正常操作（对服务器有要求）。同时支持校内系统业务数据无缝存储到网易云、阿里云等公共云存储服务器（平台具备相关接口只需要配置相应参数即可）。</w:t>
      </w:r>
    </w:p>
    <w:p w:rsidR="002C7AFB" w:rsidRDefault="00F36688">
      <w:pPr>
        <w:numPr>
          <w:ilvl w:val="0"/>
          <w:numId w:val="2"/>
        </w:numPr>
        <w:adjustRightInd w:val="0"/>
        <w:snapToGrid w:val="0"/>
        <w:ind w:firstLineChars="200" w:firstLine="482"/>
        <w:jc w:val="left"/>
        <w:rPr>
          <w:rFonts w:asciiTheme="majorEastAsia" w:eastAsiaTheme="majorEastAsia" w:hAnsiTheme="majorEastAsia" w:cstheme="majorEastAsia"/>
          <w:b/>
          <w:bCs/>
          <w:color w:val="000000"/>
          <w:sz w:val="24"/>
        </w:rPr>
      </w:pPr>
      <w:r>
        <w:rPr>
          <w:rFonts w:asciiTheme="majorEastAsia" w:eastAsiaTheme="majorEastAsia" w:hAnsiTheme="majorEastAsia" w:cstheme="majorEastAsia" w:hint="eastAsia"/>
          <w:b/>
          <w:bCs/>
          <w:color w:val="000000"/>
          <w:sz w:val="24"/>
        </w:rPr>
        <w:t>组织架构模块 1套</w:t>
      </w:r>
    </w:p>
    <w:p w:rsidR="002C7AFB" w:rsidRDefault="00F36688">
      <w:pPr>
        <w:spacing w:line="360" w:lineRule="auto"/>
        <w:ind w:firstLine="420"/>
        <w:rPr>
          <w:rFonts w:ascii="宋体" w:eastAsia="宋体" w:hAnsi="宋体"/>
          <w:sz w:val="24"/>
          <w:szCs w:val="24"/>
        </w:rPr>
      </w:pPr>
      <w:r>
        <w:rPr>
          <w:rFonts w:ascii="宋体" w:eastAsia="宋体" w:hAnsi="宋体" w:hint="eastAsia"/>
          <w:sz w:val="24"/>
          <w:szCs w:val="24"/>
        </w:rPr>
        <w:t>组织架构模块主要由机构管理组件、用户管理组件组成，通过底层综合数据库进行数据交换及验证，授权及运行。可建立树状多层组织架构，实现多用户高度自由组成学院、系、班级，或者其他机构自定义的内部组织架构名称。各组织架构层次相互关联，成员可通过教务管理模块跨组织加入。需包括以下具体功能组件</w:t>
      </w:r>
      <w:r w:rsidR="00560095">
        <w:rPr>
          <w:rFonts w:ascii="宋体" w:eastAsia="宋体" w:hAnsi="宋体" w:hint="eastAsia"/>
          <w:sz w:val="24"/>
          <w:szCs w:val="24"/>
        </w:rPr>
        <w:t>。</w:t>
      </w:r>
    </w:p>
    <w:p w:rsidR="002C7AFB" w:rsidRDefault="00F36688">
      <w:pPr>
        <w:numPr>
          <w:ilvl w:val="0"/>
          <w:numId w:val="4"/>
        </w:numPr>
        <w:spacing w:line="360" w:lineRule="auto"/>
        <w:rPr>
          <w:rFonts w:ascii="宋体" w:eastAsia="宋体" w:hAnsi="宋体"/>
          <w:sz w:val="24"/>
          <w:szCs w:val="24"/>
        </w:rPr>
      </w:pPr>
      <w:r>
        <w:rPr>
          <w:rFonts w:ascii="宋体" w:eastAsia="宋体" w:hAnsi="宋体" w:hint="eastAsia"/>
          <w:sz w:val="24"/>
          <w:szCs w:val="24"/>
        </w:rPr>
        <w:t>机构管理组件：支持以树状型结构的形式逐级新增组织，可直接在组织内批量新增组员。支持三种用户类型：创建人、管理员、成员，也可以邀请其他用户加入到该组织，支持批量移除组织内用户。组织支持检测功能，可通过检索用户类型、成员名称关键字检索用户。</w:t>
      </w:r>
    </w:p>
    <w:p w:rsidR="002C7AFB" w:rsidRDefault="00F36688">
      <w:pPr>
        <w:numPr>
          <w:ilvl w:val="0"/>
          <w:numId w:val="4"/>
        </w:numPr>
        <w:spacing w:line="360" w:lineRule="auto"/>
        <w:rPr>
          <w:rFonts w:ascii="宋体" w:eastAsia="宋体" w:hAnsi="宋体"/>
          <w:sz w:val="24"/>
          <w:szCs w:val="24"/>
        </w:rPr>
      </w:pPr>
      <w:r>
        <w:rPr>
          <w:rFonts w:ascii="宋体" w:eastAsia="宋体" w:hAnsi="宋体" w:hint="eastAsia"/>
          <w:sz w:val="24"/>
          <w:szCs w:val="24"/>
        </w:rPr>
        <w:lastRenderedPageBreak/>
        <w:t>人员管理组件：支持批量新增用户，批量新增用户按最小学号最大学号批量生成，系统自动计算批量创建的总人数，为保护系统数据库稳定，设置批量新增人数的值不大于指定数；批量新增的用户可通过用户自行修改信息，完善账号的整体信息。单独新增一个用户时，可只填写用户姓名和密码，快速生成账号。可以通过点击更多，录入身份证信息、手机号、邮箱、性别、出生日期、学号、个人简介等，可直接用手机号、邮箱、学号登录。支持检索用户，可通过用户性别、用户名称、手机号、学号检索。</w:t>
      </w:r>
    </w:p>
    <w:p w:rsidR="002C7AFB" w:rsidRDefault="00F36688">
      <w:pPr>
        <w:numPr>
          <w:ilvl w:val="0"/>
          <w:numId w:val="2"/>
        </w:numPr>
        <w:adjustRightInd w:val="0"/>
        <w:snapToGrid w:val="0"/>
        <w:ind w:firstLineChars="200" w:firstLine="482"/>
        <w:jc w:val="left"/>
        <w:rPr>
          <w:rFonts w:asciiTheme="majorEastAsia" w:eastAsiaTheme="majorEastAsia" w:hAnsiTheme="majorEastAsia" w:cstheme="majorEastAsia"/>
          <w:b/>
          <w:bCs/>
          <w:color w:val="000000"/>
          <w:sz w:val="24"/>
        </w:rPr>
      </w:pPr>
      <w:r>
        <w:rPr>
          <w:rFonts w:asciiTheme="majorEastAsia" w:eastAsiaTheme="majorEastAsia" w:hAnsiTheme="majorEastAsia" w:cstheme="majorEastAsia" w:hint="eastAsia"/>
          <w:b/>
          <w:bCs/>
          <w:color w:val="000000"/>
          <w:sz w:val="24"/>
        </w:rPr>
        <w:t>精品课程案例库模块</w:t>
      </w:r>
      <w:r w:rsidR="00560095">
        <w:rPr>
          <w:rFonts w:asciiTheme="majorEastAsia" w:eastAsiaTheme="majorEastAsia" w:hAnsiTheme="majorEastAsia" w:cstheme="majorEastAsia" w:hint="eastAsia"/>
          <w:b/>
          <w:bCs/>
          <w:color w:val="000000"/>
          <w:sz w:val="24"/>
        </w:rPr>
        <w:t>一</w:t>
      </w:r>
      <w:r>
        <w:rPr>
          <w:rFonts w:asciiTheme="majorEastAsia" w:eastAsiaTheme="majorEastAsia" w:hAnsiTheme="majorEastAsia" w:cstheme="majorEastAsia" w:hint="eastAsia"/>
          <w:b/>
          <w:bCs/>
          <w:color w:val="000000"/>
          <w:sz w:val="24"/>
        </w:rPr>
        <w:t>套</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该模块通过底层综合数据库（包含用户数据、组织架构数据等）进行数据交换及验证，授权运行。可实现精品课程制作、系列管理、使用、授权、销售及更新等功能。需包括</w:t>
      </w:r>
      <w:r w:rsidR="00FC39CB">
        <w:rPr>
          <w:rFonts w:ascii="宋体" w:eastAsia="宋体" w:hAnsi="宋体" w:hint="eastAsia"/>
          <w:sz w:val="24"/>
          <w:szCs w:val="24"/>
        </w:rPr>
        <w:t>以下</w:t>
      </w:r>
      <w:r>
        <w:rPr>
          <w:rFonts w:ascii="宋体" w:eastAsia="宋体" w:hAnsi="宋体" w:hint="eastAsia"/>
          <w:sz w:val="24"/>
          <w:szCs w:val="24"/>
        </w:rPr>
        <w:t>具体功能组件</w:t>
      </w:r>
      <w:r w:rsidR="00560095">
        <w:rPr>
          <w:rFonts w:ascii="宋体" w:eastAsia="宋体" w:hAnsi="宋体" w:hint="eastAsia"/>
          <w:sz w:val="24"/>
          <w:szCs w:val="24"/>
        </w:rPr>
        <w:t>。</w:t>
      </w:r>
    </w:p>
    <w:p w:rsidR="002C7AFB" w:rsidRDefault="00F36688">
      <w:pPr>
        <w:numPr>
          <w:ilvl w:val="0"/>
          <w:numId w:val="5"/>
        </w:numPr>
        <w:spacing w:line="360" w:lineRule="auto"/>
        <w:rPr>
          <w:rFonts w:ascii="宋体" w:eastAsia="宋体" w:hAnsi="宋体"/>
          <w:sz w:val="24"/>
          <w:szCs w:val="24"/>
        </w:rPr>
      </w:pPr>
      <w:r>
        <w:rPr>
          <w:rFonts w:ascii="宋体" w:eastAsia="宋体" w:hAnsi="宋体" w:hint="eastAsia"/>
          <w:sz w:val="24"/>
          <w:szCs w:val="24"/>
        </w:rPr>
        <w:t>精品课程发布组件</w:t>
      </w:r>
      <w:r w:rsidR="00560095">
        <w:rPr>
          <w:rFonts w:ascii="宋体" w:eastAsia="宋体" w:hAnsi="宋体" w:hint="eastAsia"/>
          <w:sz w:val="24"/>
          <w:szCs w:val="24"/>
        </w:rPr>
        <w:t>：</w:t>
      </w:r>
      <w:r>
        <w:rPr>
          <w:rFonts w:ascii="宋体" w:eastAsia="宋体" w:hAnsi="宋体" w:hint="eastAsia"/>
          <w:sz w:val="24"/>
          <w:szCs w:val="24"/>
        </w:rPr>
        <w:t>包含课程设置系统、内容编辑系统、电商系统。该组件能够支持具备权限的老师制作精品课程。精品课程能发布为具备多类型文件、富媒体内容、配套实训系统、可在线销售的云共享精品课程。精品课程设置可将原有课程通过系统化编辑，使其具备课程介绍、目录大纲、简要说明、课程简要图片、作者、年份、使用单位、考核目标、参考资料（新闻等）、考核指南等内容。</w:t>
      </w:r>
    </w:p>
    <w:p w:rsidR="002C7AFB" w:rsidRDefault="00F36688">
      <w:pPr>
        <w:numPr>
          <w:ilvl w:val="0"/>
          <w:numId w:val="5"/>
        </w:numPr>
        <w:spacing w:line="360" w:lineRule="auto"/>
        <w:rPr>
          <w:rFonts w:ascii="宋体" w:eastAsia="宋体" w:hAnsi="宋体"/>
          <w:sz w:val="24"/>
          <w:szCs w:val="24"/>
        </w:rPr>
      </w:pPr>
      <w:r>
        <w:rPr>
          <w:rFonts w:ascii="宋体" w:eastAsia="宋体" w:hAnsi="宋体" w:hint="eastAsia"/>
          <w:sz w:val="24"/>
          <w:szCs w:val="24"/>
        </w:rPr>
        <w:t>精品课程库管理组件</w:t>
      </w:r>
      <w:r w:rsidR="00560095">
        <w:rPr>
          <w:rFonts w:ascii="宋体" w:eastAsia="宋体" w:hAnsi="宋体" w:hint="eastAsia"/>
          <w:sz w:val="24"/>
          <w:szCs w:val="24"/>
        </w:rPr>
        <w:t>：</w:t>
      </w:r>
      <w:r>
        <w:rPr>
          <w:rFonts w:ascii="宋体" w:eastAsia="宋体" w:hAnsi="宋体" w:hint="eastAsia"/>
          <w:sz w:val="24"/>
          <w:szCs w:val="24"/>
        </w:rPr>
        <w:t>包含审核系统、后台编辑系统、查询系统。该组件具备后台实时管理精品课程内容、编辑功能。可分类及精准检索精品课程。支持编辑已发布的精品课程，修改课程内多维度信息，以保证精品课程数据按教学进度或开课进度更新。通过组件内上下架功能，随时控制课程是否使用，具备批量或单独删除课程的功能。</w:t>
      </w:r>
    </w:p>
    <w:p w:rsidR="002C7AFB" w:rsidRDefault="00F36688">
      <w:pPr>
        <w:numPr>
          <w:ilvl w:val="0"/>
          <w:numId w:val="5"/>
        </w:numPr>
        <w:spacing w:line="360" w:lineRule="auto"/>
        <w:rPr>
          <w:rFonts w:ascii="宋体" w:eastAsia="宋体" w:hAnsi="宋体"/>
          <w:sz w:val="24"/>
          <w:szCs w:val="24"/>
        </w:rPr>
      </w:pPr>
      <w:r>
        <w:rPr>
          <w:rFonts w:ascii="宋体" w:eastAsia="宋体" w:hAnsi="宋体" w:hint="eastAsia"/>
          <w:sz w:val="24"/>
          <w:szCs w:val="24"/>
        </w:rPr>
        <w:t>精品课程综合应用组件</w:t>
      </w:r>
      <w:r w:rsidR="00560095">
        <w:rPr>
          <w:rFonts w:ascii="宋体" w:eastAsia="宋体" w:hAnsi="宋体" w:hint="eastAsia"/>
          <w:sz w:val="24"/>
          <w:szCs w:val="24"/>
        </w:rPr>
        <w:t>：</w:t>
      </w:r>
      <w:r>
        <w:rPr>
          <w:rFonts w:ascii="宋体" w:eastAsia="宋体" w:hAnsi="宋体" w:hint="eastAsia"/>
          <w:sz w:val="24"/>
          <w:szCs w:val="24"/>
        </w:rPr>
        <w:t>包含在线学习系统、多媒体播放系统、富文本在线浏览系统、技能实践系统。可通过在线云平台及在线资源库系统，使精品课程在具备网络环境情况下在线应用。支持通用文档格式的在线浏览，多媒体格式的在线播放。支持参考资料在线预览及学习。技能实践系统中相关练习模块引导学生课前测验能力、课后复习知识，使老师掌握学生真实能力；实训模块可通过</w:t>
      </w:r>
      <w:r w:rsidR="00FC39CB">
        <w:rPr>
          <w:rFonts w:ascii="宋体" w:eastAsia="宋体" w:hAnsi="宋体" w:hint="eastAsia"/>
          <w:sz w:val="24"/>
          <w:szCs w:val="24"/>
        </w:rPr>
        <w:t>具体</w:t>
      </w:r>
      <w:r>
        <w:rPr>
          <w:rFonts w:ascii="宋体" w:eastAsia="宋体" w:hAnsi="宋体" w:hint="eastAsia"/>
          <w:sz w:val="24"/>
          <w:szCs w:val="24"/>
        </w:rPr>
        <w:t>课程教学软件、真帐实操软件、综合实训软件巩固学习效果，接触与精品课程相关的企业财务知识，更深层次了解精品课程背景。</w:t>
      </w:r>
    </w:p>
    <w:p w:rsidR="002C7AFB" w:rsidRDefault="00F36688">
      <w:pPr>
        <w:numPr>
          <w:ilvl w:val="0"/>
          <w:numId w:val="2"/>
        </w:numPr>
        <w:adjustRightInd w:val="0"/>
        <w:snapToGrid w:val="0"/>
        <w:ind w:firstLineChars="200" w:firstLine="482"/>
        <w:rPr>
          <w:rFonts w:asciiTheme="majorEastAsia" w:eastAsiaTheme="majorEastAsia" w:hAnsiTheme="majorEastAsia" w:cstheme="majorEastAsia"/>
          <w:b/>
          <w:bCs/>
          <w:color w:val="000000"/>
          <w:sz w:val="24"/>
        </w:rPr>
      </w:pPr>
      <w:r>
        <w:rPr>
          <w:rFonts w:asciiTheme="majorEastAsia" w:eastAsiaTheme="majorEastAsia" w:hAnsiTheme="majorEastAsia" w:cstheme="majorEastAsia" w:hint="eastAsia"/>
          <w:b/>
          <w:bCs/>
          <w:color w:val="000000"/>
          <w:sz w:val="24"/>
        </w:rPr>
        <w:t>实训中心模块</w:t>
      </w:r>
      <w:r w:rsidR="00560095">
        <w:rPr>
          <w:rFonts w:asciiTheme="majorEastAsia" w:eastAsiaTheme="majorEastAsia" w:hAnsiTheme="majorEastAsia" w:cstheme="majorEastAsia" w:hint="eastAsia"/>
          <w:b/>
          <w:bCs/>
          <w:color w:val="000000"/>
          <w:sz w:val="24"/>
        </w:rPr>
        <w:t>一</w:t>
      </w:r>
      <w:r>
        <w:rPr>
          <w:rFonts w:asciiTheme="majorEastAsia" w:eastAsiaTheme="majorEastAsia" w:hAnsiTheme="majorEastAsia" w:cstheme="majorEastAsia" w:hint="eastAsia"/>
          <w:b/>
          <w:bCs/>
          <w:color w:val="000000"/>
          <w:sz w:val="24"/>
        </w:rPr>
        <w:t xml:space="preserve">套 </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lastRenderedPageBreak/>
        <w:t>综合实训模块主要用于教师日常授课发布到学生学习任务的各类实训，学生可通过模块内软件进行实习实训。教师可了解学生专业知识的掌握情况，从而进一步培养学生的专业能力及素养。主要由课程实训组件、真账实操组件、仿真实验室组件组成。</w:t>
      </w:r>
    </w:p>
    <w:p w:rsidR="002C7AFB" w:rsidRPr="00B13586" w:rsidRDefault="00F36688" w:rsidP="00B13586">
      <w:pPr>
        <w:spacing w:line="360" w:lineRule="auto"/>
        <w:ind w:firstLine="480"/>
        <w:rPr>
          <w:rStyle w:val="a9"/>
          <w:rFonts w:ascii="宋体" w:eastAsia="宋体" w:hAnsi="宋体"/>
          <w:sz w:val="24"/>
          <w:szCs w:val="24"/>
        </w:rPr>
      </w:pPr>
      <w:r>
        <w:rPr>
          <w:rFonts w:ascii="宋体" w:eastAsia="宋体" w:hAnsi="宋体" w:hint="eastAsia"/>
          <w:sz w:val="24"/>
          <w:szCs w:val="24"/>
        </w:rPr>
        <w:t>依托教学部高教司产学合作协同育人项目，提供仿真商业环境推演（TBFE）本地使用权及20款课程实训软件</w:t>
      </w:r>
      <w:r w:rsidR="00B13586">
        <w:rPr>
          <w:rFonts w:ascii="宋体" w:eastAsia="宋体" w:hAnsi="宋体" w:hint="eastAsia"/>
          <w:sz w:val="24"/>
          <w:szCs w:val="24"/>
        </w:rPr>
        <w:t>（基础会计课程实训、财务会计课程实训、会计分岗课程实训、纳税筹划课程实训、成本核算管理课程实训、高级会计课程实训、房地产会计课程实训、酒店会计课程实训、旅游会计课程实训、物业管理会计课程实训、施工企业会计课程实训、财政总预算会计课程实训、行政单位会计课程实训、事业单位会计课程实训、小企业会计课程实训、物流业会计课程实训、农业会计课程实训、商品流通企业会计课程实训、外贸会计课程实训、出纳实操）</w:t>
      </w:r>
      <w:r>
        <w:rPr>
          <w:rFonts w:ascii="宋体" w:eastAsia="宋体" w:hAnsi="宋体" w:hint="eastAsia"/>
          <w:sz w:val="24"/>
          <w:szCs w:val="24"/>
        </w:rPr>
        <w:t>的在线使用权。</w:t>
      </w:r>
    </w:p>
    <w:p w:rsidR="002C7AFB" w:rsidRDefault="009D2C49">
      <w:pPr>
        <w:spacing w:line="360" w:lineRule="auto"/>
        <w:ind w:firstLine="480"/>
        <w:rPr>
          <w:rFonts w:ascii="宋体" w:eastAsia="宋体" w:hAnsi="宋体"/>
          <w:sz w:val="24"/>
          <w:szCs w:val="24"/>
        </w:rPr>
      </w:pPr>
      <w:r>
        <w:rPr>
          <w:rFonts w:ascii="宋体" w:eastAsia="宋体" w:hAnsi="宋体" w:hint="eastAsia"/>
          <w:b/>
          <w:bCs/>
          <w:sz w:val="24"/>
          <w:szCs w:val="24"/>
        </w:rPr>
        <w:t>（一）</w:t>
      </w:r>
      <w:r w:rsidR="00F36688">
        <w:rPr>
          <w:rFonts w:ascii="宋体" w:eastAsia="宋体" w:hAnsi="宋体" w:hint="eastAsia"/>
          <w:b/>
          <w:bCs/>
          <w:sz w:val="24"/>
          <w:szCs w:val="24"/>
        </w:rPr>
        <w:t>仿真商业环境推演</w:t>
      </w:r>
      <w:r w:rsidR="00B13586">
        <w:rPr>
          <w:rFonts w:ascii="宋体" w:eastAsia="宋体" w:hAnsi="宋体" w:hint="eastAsia"/>
          <w:b/>
          <w:bCs/>
          <w:sz w:val="24"/>
          <w:szCs w:val="24"/>
        </w:rPr>
        <w:t>（TBFE）</w:t>
      </w:r>
      <w:r w:rsidR="00F36688">
        <w:rPr>
          <w:rFonts w:ascii="宋体" w:eastAsia="宋体" w:hAnsi="宋体" w:hint="eastAsia"/>
          <w:b/>
          <w:bCs/>
          <w:sz w:val="24"/>
          <w:szCs w:val="24"/>
        </w:rPr>
        <w:t>实训内容</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会计业务里体现和包含了会计制度设计、岗位工作职责制定、运营、会计核算、纳税申报、财务分析六个部分内容。可以由不同的学员模拟企业中的不同岗位，通过会计岗位推演掌握企业财务部门每个岗位之间的分工与合作，每个岗位都具有相应的责、权、利，让每一个学生都找到相应的“职业角色”的感觉。</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2）以财务部为中心的跨行业、跨专业、跨部门的企业财务部市场机制运营。企业财务部门不仅要和企业内部的采购部、销售部、人力资源部、生产部门等各部门的责权分工与合作</w:t>
      </w:r>
      <w:r w:rsidR="004B68D1">
        <w:rPr>
          <w:rFonts w:ascii="宋体" w:eastAsia="宋体" w:hAnsi="宋体" w:hint="eastAsia"/>
          <w:sz w:val="24"/>
          <w:szCs w:val="24"/>
        </w:rPr>
        <w:t>，</w:t>
      </w:r>
      <w:r>
        <w:rPr>
          <w:rFonts w:ascii="宋体" w:eastAsia="宋体" w:hAnsi="宋体" w:hint="eastAsia"/>
          <w:sz w:val="24"/>
          <w:szCs w:val="24"/>
        </w:rPr>
        <w:t>还要与企业外部的银行、工商局、国税局、各个供应商、客户等机构进行联系和办理各种业务。老师可以根据案例的需求来添加企业内部</w:t>
      </w:r>
      <w:r w:rsidR="00FC39CB">
        <w:rPr>
          <w:rFonts w:ascii="宋体" w:eastAsia="宋体" w:hAnsi="宋体" w:hint="eastAsia"/>
          <w:sz w:val="24"/>
          <w:szCs w:val="24"/>
        </w:rPr>
        <w:t>部门</w:t>
      </w:r>
      <w:r>
        <w:rPr>
          <w:rFonts w:ascii="宋体" w:eastAsia="宋体" w:hAnsi="宋体" w:hint="eastAsia"/>
          <w:sz w:val="24"/>
          <w:szCs w:val="24"/>
        </w:rPr>
        <w:t>和外部单位。</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3）原始凭证库包括发票类</w:t>
      </w:r>
      <w:r w:rsidR="009D2C49">
        <w:rPr>
          <w:rFonts w:ascii="宋体" w:eastAsia="宋体" w:hAnsi="宋体" w:hint="eastAsia"/>
          <w:sz w:val="24"/>
          <w:szCs w:val="24"/>
        </w:rPr>
        <w:t>、</w:t>
      </w:r>
      <w:r>
        <w:rPr>
          <w:rFonts w:ascii="宋体" w:eastAsia="宋体" w:hAnsi="宋体" w:hint="eastAsia"/>
          <w:sz w:val="24"/>
          <w:szCs w:val="24"/>
        </w:rPr>
        <w:t>企业类</w:t>
      </w:r>
      <w:r w:rsidR="009D2C49">
        <w:rPr>
          <w:rFonts w:ascii="宋体" w:eastAsia="宋体" w:hAnsi="宋体" w:hint="eastAsia"/>
          <w:sz w:val="24"/>
          <w:szCs w:val="24"/>
        </w:rPr>
        <w:t>、</w:t>
      </w:r>
      <w:r>
        <w:rPr>
          <w:rFonts w:ascii="宋体" w:eastAsia="宋体" w:hAnsi="宋体" w:hint="eastAsia"/>
          <w:sz w:val="24"/>
          <w:szCs w:val="24"/>
        </w:rPr>
        <w:t>进出口类</w:t>
      </w:r>
      <w:r w:rsidR="009D2C49">
        <w:rPr>
          <w:rFonts w:ascii="宋体" w:eastAsia="宋体" w:hAnsi="宋体" w:hint="eastAsia"/>
          <w:sz w:val="24"/>
          <w:szCs w:val="24"/>
        </w:rPr>
        <w:t>、</w:t>
      </w:r>
      <w:r>
        <w:rPr>
          <w:rFonts w:ascii="宋体" w:eastAsia="宋体" w:hAnsi="宋体" w:hint="eastAsia"/>
          <w:sz w:val="24"/>
          <w:szCs w:val="24"/>
        </w:rPr>
        <w:t>银行类四大类，原始凭证模板一共有250多种</w:t>
      </w:r>
      <w:r w:rsidR="009D2C49">
        <w:rPr>
          <w:rFonts w:ascii="宋体" w:eastAsia="宋体" w:hAnsi="宋体" w:hint="eastAsia"/>
          <w:sz w:val="24"/>
          <w:szCs w:val="24"/>
        </w:rPr>
        <w:t>。</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4</w:t>
      </w:r>
      <w:r w:rsidR="00A46339">
        <w:rPr>
          <w:rFonts w:ascii="宋体" w:eastAsia="宋体" w:hAnsi="宋体" w:hint="eastAsia"/>
          <w:sz w:val="24"/>
          <w:szCs w:val="24"/>
        </w:rPr>
        <w:t>）</w:t>
      </w:r>
      <w:r>
        <w:rPr>
          <w:rFonts w:ascii="宋体" w:eastAsia="宋体" w:hAnsi="宋体" w:hint="eastAsia"/>
          <w:sz w:val="24"/>
          <w:szCs w:val="24"/>
        </w:rPr>
        <w:t>老师可以通过原始凭证库里面的原始凭证模板来添加一个企业的全盘</w:t>
      </w:r>
      <w:r w:rsidR="008C575C">
        <w:rPr>
          <w:rFonts w:ascii="宋体" w:eastAsia="宋体" w:hAnsi="宋体" w:hint="eastAsia"/>
          <w:sz w:val="24"/>
          <w:szCs w:val="24"/>
        </w:rPr>
        <w:t>账簿</w:t>
      </w:r>
      <w:r w:rsidR="009D2C49">
        <w:rPr>
          <w:rFonts w:ascii="宋体" w:eastAsia="宋体" w:hAnsi="宋体" w:hint="eastAsia"/>
          <w:sz w:val="24"/>
          <w:szCs w:val="24"/>
        </w:rPr>
        <w:t>，</w:t>
      </w:r>
      <w:r>
        <w:rPr>
          <w:rFonts w:ascii="宋体" w:eastAsia="宋体" w:hAnsi="宋体" w:hint="eastAsia"/>
          <w:sz w:val="24"/>
          <w:szCs w:val="24"/>
        </w:rPr>
        <w:t>从公司概况、建账、填制原始凭证、记账凭证、登记账簿到编制财务报表一套完整属于自己的私有案例或共享给其他老师来使用</w:t>
      </w:r>
      <w:r w:rsidR="009D2C49">
        <w:rPr>
          <w:rFonts w:ascii="宋体" w:eastAsia="宋体" w:hAnsi="宋体" w:hint="eastAsia"/>
          <w:sz w:val="24"/>
          <w:szCs w:val="24"/>
        </w:rPr>
        <w:t>。</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5）会计业务资料库功能可查看企业概况</w:t>
      </w:r>
      <w:r w:rsidR="009D2C49">
        <w:rPr>
          <w:rFonts w:ascii="宋体" w:eastAsia="宋体" w:hAnsi="宋体" w:hint="eastAsia"/>
          <w:sz w:val="24"/>
          <w:szCs w:val="24"/>
        </w:rPr>
        <w:t>（</w:t>
      </w:r>
      <w:r>
        <w:rPr>
          <w:rFonts w:ascii="宋体" w:eastAsia="宋体" w:hAnsi="宋体" w:hint="eastAsia"/>
          <w:sz w:val="24"/>
          <w:szCs w:val="24"/>
        </w:rPr>
        <w:t>企业类型、经营范围、员工职责表、往来单位信息、企业会计制度和产品相关信息</w:t>
      </w:r>
      <w:r w:rsidR="009D2C49">
        <w:rPr>
          <w:rFonts w:ascii="宋体" w:eastAsia="宋体" w:hAnsi="宋体" w:hint="eastAsia"/>
          <w:sz w:val="24"/>
          <w:szCs w:val="24"/>
        </w:rPr>
        <w:t>）、</w:t>
      </w:r>
      <w:r>
        <w:rPr>
          <w:rFonts w:ascii="宋体" w:eastAsia="宋体" w:hAnsi="宋体" w:hint="eastAsia"/>
          <w:sz w:val="24"/>
          <w:szCs w:val="24"/>
        </w:rPr>
        <w:t>前期资料</w:t>
      </w:r>
      <w:r w:rsidR="009D2C49">
        <w:rPr>
          <w:rFonts w:ascii="宋体" w:eastAsia="宋体" w:hAnsi="宋体" w:hint="eastAsia"/>
          <w:sz w:val="24"/>
          <w:szCs w:val="24"/>
        </w:rPr>
        <w:t>（</w:t>
      </w:r>
      <w:r>
        <w:rPr>
          <w:rFonts w:ascii="宋体" w:eastAsia="宋体" w:hAnsi="宋体" w:hint="eastAsia"/>
          <w:sz w:val="24"/>
          <w:szCs w:val="24"/>
        </w:rPr>
        <w:t>期初余额表、</w:t>
      </w:r>
      <w:r>
        <w:rPr>
          <w:rFonts w:ascii="宋体" w:eastAsia="宋体" w:hAnsi="宋体" w:hint="eastAsia"/>
          <w:sz w:val="24"/>
          <w:szCs w:val="24"/>
        </w:rPr>
        <w:lastRenderedPageBreak/>
        <w:t>员工工资计提表、资产负债表和利润表</w:t>
      </w:r>
      <w:r w:rsidR="009D2C49">
        <w:rPr>
          <w:rFonts w:ascii="宋体" w:eastAsia="宋体" w:hAnsi="宋体" w:hint="eastAsia"/>
          <w:sz w:val="24"/>
          <w:szCs w:val="24"/>
        </w:rPr>
        <w:t>）、</w:t>
      </w:r>
      <w:r>
        <w:rPr>
          <w:rFonts w:ascii="宋体" w:eastAsia="宋体" w:hAnsi="宋体" w:hint="eastAsia"/>
          <w:sz w:val="24"/>
          <w:szCs w:val="24"/>
        </w:rPr>
        <w:t>业务汇总</w:t>
      </w:r>
      <w:r w:rsidR="009D2C49">
        <w:rPr>
          <w:rFonts w:ascii="宋体" w:eastAsia="宋体" w:hAnsi="宋体" w:hint="eastAsia"/>
          <w:sz w:val="24"/>
          <w:szCs w:val="24"/>
        </w:rPr>
        <w:t>（包含</w:t>
      </w:r>
      <w:r>
        <w:rPr>
          <w:rFonts w:ascii="宋体" w:eastAsia="宋体" w:hAnsi="宋体" w:hint="eastAsia"/>
          <w:sz w:val="24"/>
          <w:szCs w:val="24"/>
        </w:rPr>
        <w:t>小企业一个月发生的经济业务说明，操作流程动画和3D动画</w:t>
      </w:r>
      <w:r w:rsidR="009D2C49">
        <w:rPr>
          <w:rFonts w:ascii="宋体" w:eastAsia="宋体" w:hAnsi="宋体" w:hint="eastAsia"/>
          <w:sz w:val="24"/>
          <w:szCs w:val="24"/>
        </w:rPr>
        <w:t>）、</w:t>
      </w:r>
      <w:r>
        <w:rPr>
          <w:rFonts w:ascii="宋体" w:eastAsia="宋体" w:hAnsi="宋体" w:hint="eastAsia"/>
          <w:sz w:val="24"/>
          <w:szCs w:val="24"/>
        </w:rPr>
        <w:t>操作流程</w:t>
      </w:r>
      <w:r w:rsidR="009D2C49">
        <w:rPr>
          <w:rFonts w:ascii="宋体" w:eastAsia="宋体" w:hAnsi="宋体" w:hint="eastAsia"/>
          <w:sz w:val="24"/>
          <w:szCs w:val="24"/>
        </w:rPr>
        <w:t>（</w:t>
      </w:r>
      <w:r>
        <w:rPr>
          <w:rFonts w:ascii="宋体" w:eastAsia="宋体" w:hAnsi="宋体" w:hint="eastAsia"/>
          <w:sz w:val="24"/>
          <w:szCs w:val="24"/>
        </w:rPr>
        <w:t>学生可以通过该功能提前学习和理解每笔经济业务的具体操作过程，减轻老师的工作强度</w:t>
      </w:r>
      <w:r w:rsidR="009D2C49">
        <w:rPr>
          <w:rFonts w:ascii="宋体" w:eastAsia="宋体" w:hAnsi="宋体" w:hint="eastAsia"/>
          <w:sz w:val="24"/>
          <w:szCs w:val="24"/>
        </w:rPr>
        <w:t>）</w:t>
      </w:r>
      <w:r>
        <w:rPr>
          <w:rFonts w:ascii="宋体" w:eastAsia="宋体" w:hAnsi="宋体" w:hint="eastAsia"/>
          <w:sz w:val="24"/>
          <w:szCs w:val="24"/>
        </w:rPr>
        <w:t>。</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6）会计仿真推演功能</w:t>
      </w:r>
      <w:r w:rsidR="009D2C49">
        <w:rPr>
          <w:rFonts w:ascii="宋体" w:eastAsia="宋体" w:hAnsi="宋体" w:hint="eastAsia"/>
          <w:sz w:val="24"/>
          <w:szCs w:val="24"/>
        </w:rPr>
        <w:t>，</w:t>
      </w:r>
      <w:r>
        <w:rPr>
          <w:rFonts w:ascii="宋体" w:eastAsia="宋体" w:hAnsi="宋体" w:hint="eastAsia"/>
          <w:sz w:val="24"/>
          <w:szCs w:val="24"/>
        </w:rPr>
        <w:t>例如财务经理工作岗位（</w:t>
      </w:r>
      <w:r w:rsidR="009D2C49">
        <w:rPr>
          <w:rFonts w:ascii="宋体" w:eastAsia="宋体" w:hAnsi="宋体" w:hint="eastAsia"/>
          <w:sz w:val="24"/>
          <w:szCs w:val="24"/>
        </w:rPr>
        <w:t>职责</w:t>
      </w:r>
      <w:r>
        <w:rPr>
          <w:rFonts w:ascii="宋体" w:eastAsia="宋体" w:hAnsi="宋体" w:hint="eastAsia"/>
          <w:sz w:val="24"/>
          <w:szCs w:val="24"/>
        </w:rPr>
        <w:t>）：学生模拟财务经理岗位来编写企业财务制度和岗位工作职责（在电脑桌面显示），学生通过此步骤对企业的运营和会计制度的设计才会有深刻的理解，全面锻炼学生对企业的财务管理和风险管理控制能力。</w:t>
      </w:r>
      <w:r w:rsidR="009D2C49">
        <w:rPr>
          <w:rFonts w:ascii="宋体" w:eastAsia="宋体" w:hAnsi="宋体" w:hint="eastAsia"/>
          <w:sz w:val="24"/>
          <w:szCs w:val="24"/>
        </w:rPr>
        <w:t>可</w:t>
      </w:r>
      <w:r>
        <w:rPr>
          <w:rFonts w:ascii="宋体" w:eastAsia="宋体" w:hAnsi="宋体" w:hint="eastAsia"/>
          <w:sz w:val="24"/>
          <w:szCs w:val="24"/>
        </w:rPr>
        <w:t>模拟企业真实的办公环境</w:t>
      </w:r>
      <w:r w:rsidR="009D2C49">
        <w:rPr>
          <w:rFonts w:ascii="宋体" w:eastAsia="宋体" w:hAnsi="宋体" w:hint="eastAsia"/>
          <w:sz w:val="24"/>
          <w:szCs w:val="24"/>
        </w:rPr>
        <w:t>，</w:t>
      </w:r>
      <w:r>
        <w:rPr>
          <w:rFonts w:ascii="宋体" w:eastAsia="宋体" w:hAnsi="宋体" w:hint="eastAsia"/>
          <w:sz w:val="24"/>
          <w:szCs w:val="24"/>
        </w:rPr>
        <w:t>办公桌上放置了记账凭证、原始凭证、科目汇总表、账簿、财务报表、财务分析工作文件夹</w:t>
      </w:r>
      <w:r w:rsidR="00560095">
        <w:rPr>
          <w:rFonts w:ascii="宋体" w:eastAsia="宋体" w:hAnsi="宋体" w:hint="eastAsia"/>
          <w:sz w:val="24"/>
          <w:szCs w:val="24"/>
        </w:rPr>
        <w:t>，</w:t>
      </w:r>
      <w:r>
        <w:rPr>
          <w:rFonts w:ascii="宋体" w:eastAsia="宋体" w:hAnsi="宋体" w:hint="eastAsia"/>
          <w:sz w:val="24"/>
          <w:szCs w:val="24"/>
        </w:rPr>
        <w:t>鼠标点到文件夹工作台上某个位置如记账凭证或原始凭证等，这些位置会出现变大或动态弹跳功能。</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7）会计业务处理功能</w:t>
      </w:r>
      <w:r w:rsidR="004771F0">
        <w:rPr>
          <w:rFonts w:ascii="宋体" w:eastAsia="宋体" w:hAnsi="宋体" w:hint="eastAsia"/>
          <w:sz w:val="24"/>
          <w:szCs w:val="24"/>
        </w:rPr>
        <w:t>，</w:t>
      </w:r>
      <w:r>
        <w:rPr>
          <w:rFonts w:ascii="宋体" w:eastAsia="宋体" w:hAnsi="宋体" w:hint="eastAsia"/>
          <w:sz w:val="24"/>
          <w:szCs w:val="24"/>
        </w:rPr>
        <w:t>例如会计工作岗位（职能）：模拟企业中的会计岗位，收到各岗位传过来的原始凭证、记账凭证、科目汇总、财务报表和其他资料，审核并签字，在相关单据上盖财务专用章，并根据原始凭证填写记账凭证、登记会计账簿和科目汇总表，学生通过此步骤对企业中各个岗位的相关职能有所了解，并对企业具体的业务操作具有深刻的认识，学生到企业中能快速进入工作状态。模拟企业真实的办公环境</w:t>
      </w:r>
      <w:r w:rsidR="004771F0">
        <w:rPr>
          <w:rFonts w:ascii="宋体" w:eastAsia="宋体" w:hAnsi="宋体" w:hint="eastAsia"/>
          <w:sz w:val="24"/>
          <w:szCs w:val="24"/>
        </w:rPr>
        <w:t>，</w:t>
      </w:r>
      <w:r>
        <w:rPr>
          <w:rFonts w:ascii="宋体" w:eastAsia="宋体" w:hAnsi="宋体" w:hint="eastAsia"/>
          <w:sz w:val="24"/>
          <w:szCs w:val="24"/>
        </w:rPr>
        <w:t>办公桌上放置了原始凭证、记账凭证、账簿、科目汇总表、财务报表及其他资料收件柜，鼠标点到收件柜上某个位置如记账凭证或原始凭证等，这些位置会出现变大或动态弹跳功能。</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8）根据企业的大小及财务制度等具体情况，教师可添加企业内的部门（如生产部、市场部等），也可添加企业外的部门（银行、税务等）。</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9）提供3个以上大、中、小不同类型企业的综合案例进行配套实训，财务工作岗位有三个</w:t>
      </w:r>
      <w:r w:rsidR="004771F0">
        <w:rPr>
          <w:rFonts w:ascii="宋体" w:eastAsia="宋体" w:hAnsi="宋体" w:hint="eastAsia"/>
          <w:sz w:val="24"/>
          <w:szCs w:val="24"/>
        </w:rPr>
        <w:t>、</w:t>
      </w:r>
      <w:r>
        <w:rPr>
          <w:rFonts w:ascii="宋体" w:eastAsia="宋体" w:hAnsi="宋体" w:hint="eastAsia"/>
          <w:sz w:val="24"/>
          <w:szCs w:val="24"/>
        </w:rPr>
        <w:t>五个</w:t>
      </w:r>
      <w:r w:rsidR="004771F0">
        <w:rPr>
          <w:rFonts w:ascii="宋体" w:eastAsia="宋体" w:hAnsi="宋体" w:hint="eastAsia"/>
          <w:sz w:val="24"/>
          <w:szCs w:val="24"/>
        </w:rPr>
        <w:t>、</w:t>
      </w:r>
      <w:r>
        <w:rPr>
          <w:rFonts w:ascii="宋体" w:eastAsia="宋体" w:hAnsi="宋体" w:hint="eastAsia"/>
          <w:sz w:val="24"/>
          <w:szCs w:val="24"/>
        </w:rPr>
        <w:t>八个工作岗位的实训案例；案例岗位可以进行自由合并与分拆。</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10）实训分为教学模式和实训模式，教学模式是由一个学生扮演多个角色，实训模式是由一个学生扮演一个角色。</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11）日历实训：学生按照每天日历显示来做记账凭证。</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12）实训实行的是分岗负责制，不同岗位负责不同的内容，凭证、单据是以电子票据和纸质票据方式进行内部传递来体现实训的真实性。</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13）实训报告</w:t>
      </w:r>
      <w:r w:rsidR="00560095">
        <w:rPr>
          <w:rFonts w:ascii="宋体" w:eastAsia="宋体" w:hAnsi="宋体" w:hint="eastAsia"/>
          <w:sz w:val="24"/>
          <w:szCs w:val="24"/>
        </w:rPr>
        <w:t>：</w:t>
      </w:r>
      <w:r>
        <w:rPr>
          <w:rFonts w:ascii="宋体" w:eastAsia="宋体" w:hAnsi="宋体" w:hint="eastAsia"/>
          <w:sz w:val="24"/>
          <w:szCs w:val="24"/>
        </w:rPr>
        <w:t>实训完成之后</w:t>
      </w:r>
      <w:r w:rsidR="008C575C">
        <w:rPr>
          <w:rFonts w:ascii="宋体" w:eastAsia="宋体" w:hAnsi="宋体" w:hint="eastAsia"/>
          <w:sz w:val="24"/>
          <w:szCs w:val="24"/>
        </w:rPr>
        <w:t>学生</w:t>
      </w:r>
      <w:r>
        <w:rPr>
          <w:rFonts w:ascii="宋体" w:eastAsia="宋体" w:hAnsi="宋体" w:hint="eastAsia"/>
          <w:sz w:val="24"/>
          <w:szCs w:val="24"/>
        </w:rPr>
        <w:t>可填写实训报告发送给老师，</w:t>
      </w:r>
      <w:r w:rsidR="008C575C">
        <w:rPr>
          <w:rFonts w:ascii="宋体" w:eastAsia="宋体" w:hAnsi="宋体" w:hint="eastAsia"/>
          <w:sz w:val="24"/>
          <w:szCs w:val="24"/>
        </w:rPr>
        <w:t>含实训</w:t>
      </w:r>
      <w:r>
        <w:rPr>
          <w:rFonts w:ascii="宋体" w:eastAsia="宋体" w:hAnsi="宋体" w:hint="eastAsia"/>
          <w:sz w:val="24"/>
          <w:szCs w:val="24"/>
        </w:rPr>
        <w:t>目的、</w:t>
      </w:r>
      <w:r>
        <w:rPr>
          <w:rFonts w:ascii="宋体" w:eastAsia="宋体" w:hAnsi="宋体" w:hint="eastAsia"/>
          <w:sz w:val="24"/>
          <w:szCs w:val="24"/>
        </w:rPr>
        <w:lastRenderedPageBreak/>
        <w:t>实训过程及总结。</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14）实训监控</w:t>
      </w:r>
      <w:r w:rsidR="00A46339">
        <w:rPr>
          <w:rFonts w:ascii="宋体" w:eastAsia="宋体" w:hAnsi="宋体" w:hint="eastAsia"/>
          <w:sz w:val="24"/>
          <w:szCs w:val="24"/>
        </w:rPr>
        <w:t>：</w:t>
      </w:r>
      <w:r>
        <w:rPr>
          <w:rFonts w:ascii="宋体" w:eastAsia="宋体" w:hAnsi="宋体" w:hint="eastAsia"/>
          <w:sz w:val="24"/>
          <w:szCs w:val="24"/>
        </w:rPr>
        <w:t>本组成员可查看到单据凭证</w:t>
      </w:r>
      <w:r w:rsidR="00FC39CB">
        <w:rPr>
          <w:rFonts w:ascii="宋体" w:eastAsia="宋体" w:hAnsi="宋体" w:hint="eastAsia"/>
          <w:sz w:val="24"/>
          <w:szCs w:val="24"/>
        </w:rPr>
        <w:t>、</w:t>
      </w:r>
      <w:r>
        <w:rPr>
          <w:rFonts w:ascii="宋体" w:eastAsia="宋体" w:hAnsi="宋体" w:hint="eastAsia"/>
          <w:sz w:val="24"/>
          <w:szCs w:val="24"/>
        </w:rPr>
        <w:t>停留在什么岗位</w:t>
      </w:r>
      <w:r w:rsidR="00FC39CB">
        <w:rPr>
          <w:rFonts w:ascii="宋体" w:eastAsia="宋体" w:hAnsi="宋体" w:hint="eastAsia"/>
          <w:sz w:val="24"/>
          <w:szCs w:val="24"/>
        </w:rPr>
        <w:t>、</w:t>
      </w:r>
      <w:r>
        <w:rPr>
          <w:rFonts w:ascii="宋体" w:eastAsia="宋体" w:hAnsi="宋体" w:hint="eastAsia"/>
          <w:sz w:val="24"/>
          <w:szCs w:val="24"/>
        </w:rPr>
        <w:t>当前案例实训的情况怎么样</w:t>
      </w:r>
      <w:r w:rsidR="008C575C">
        <w:rPr>
          <w:rFonts w:ascii="宋体" w:eastAsia="宋体" w:hAnsi="宋体" w:hint="eastAsia"/>
          <w:sz w:val="24"/>
          <w:szCs w:val="24"/>
        </w:rPr>
        <w:t>，</w:t>
      </w:r>
      <w:r>
        <w:rPr>
          <w:rFonts w:ascii="宋体" w:eastAsia="宋体" w:hAnsi="宋体" w:hint="eastAsia"/>
          <w:sz w:val="24"/>
          <w:szCs w:val="24"/>
        </w:rPr>
        <w:t>同时提供打印功能，本组成员可以导出或打印出本组实习情况。</w:t>
      </w:r>
    </w:p>
    <w:p w:rsidR="00A46339" w:rsidRDefault="00A46339">
      <w:pPr>
        <w:spacing w:line="360" w:lineRule="auto"/>
        <w:ind w:firstLine="480"/>
        <w:rPr>
          <w:rFonts w:ascii="宋体" w:eastAsia="宋体" w:hAnsi="宋体"/>
          <w:sz w:val="24"/>
          <w:szCs w:val="24"/>
        </w:rPr>
      </w:pPr>
      <w:r>
        <w:rPr>
          <w:rFonts w:ascii="宋体" w:eastAsia="宋体" w:hAnsi="宋体" w:hint="eastAsia"/>
          <w:sz w:val="24"/>
          <w:szCs w:val="24"/>
        </w:rPr>
        <w:t>15）</w:t>
      </w:r>
      <w:r w:rsidR="00F36688">
        <w:rPr>
          <w:rFonts w:ascii="宋体" w:eastAsia="宋体" w:hAnsi="宋体" w:hint="eastAsia"/>
          <w:sz w:val="24"/>
          <w:szCs w:val="24"/>
        </w:rPr>
        <w:t>税控开票软件可实现发票的发售与购买</w:t>
      </w:r>
      <w:r>
        <w:rPr>
          <w:rFonts w:ascii="宋体" w:eastAsia="宋体" w:hAnsi="宋体" w:hint="eastAsia"/>
          <w:sz w:val="24"/>
          <w:szCs w:val="24"/>
        </w:rPr>
        <w:t>、</w:t>
      </w:r>
      <w:r w:rsidR="00F36688">
        <w:rPr>
          <w:rFonts w:ascii="宋体" w:eastAsia="宋体" w:hAnsi="宋体" w:hint="eastAsia"/>
          <w:sz w:val="24"/>
          <w:szCs w:val="24"/>
        </w:rPr>
        <w:t>开具的发票包含108位防伪密码</w:t>
      </w:r>
      <w:r>
        <w:rPr>
          <w:rFonts w:ascii="宋体" w:eastAsia="宋体" w:hAnsi="宋体" w:hint="eastAsia"/>
          <w:sz w:val="24"/>
          <w:szCs w:val="24"/>
        </w:rPr>
        <w:t>；</w:t>
      </w:r>
      <w:r w:rsidR="00F36688">
        <w:rPr>
          <w:rFonts w:ascii="宋体" w:eastAsia="宋体" w:hAnsi="宋体" w:hint="eastAsia"/>
          <w:sz w:val="24"/>
          <w:szCs w:val="24"/>
        </w:rPr>
        <w:t>可以开具红字发票</w:t>
      </w:r>
      <w:r w:rsidR="006733B7">
        <w:rPr>
          <w:rFonts w:ascii="宋体" w:eastAsia="宋体" w:hAnsi="宋体" w:hint="eastAsia"/>
          <w:sz w:val="24"/>
          <w:szCs w:val="24"/>
        </w:rPr>
        <w:t>、</w:t>
      </w:r>
      <w:r w:rsidR="00F36688">
        <w:rPr>
          <w:rFonts w:ascii="宋体" w:eastAsia="宋体" w:hAnsi="宋体" w:hint="eastAsia"/>
          <w:sz w:val="24"/>
          <w:szCs w:val="24"/>
        </w:rPr>
        <w:t>折扣发票</w:t>
      </w:r>
      <w:r w:rsidR="006733B7">
        <w:rPr>
          <w:rFonts w:ascii="宋体" w:eastAsia="宋体" w:hAnsi="宋体" w:hint="eastAsia"/>
          <w:sz w:val="24"/>
          <w:szCs w:val="24"/>
        </w:rPr>
        <w:t>、</w:t>
      </w:r>
      <w:r w:rsidR="00F36688">
        <w:rPr>
          <w:rFonts w:ascii="宋体" w:eastAsia="宋体" w:hAnsi="宋体" w:hint="eastAsia"/>
          <w:sz w:val="24"/>
          <w:szCs w:val="24"/>
        </w:rPr>
        <w:t>负数发票</w:t>
      </w:r>
      <w:r w:rsidR="006733B7">
        <w:rPr>
          <w:rFonts w:ascii="宋体" w:eastAsia="宋体" w:hAnsi="宋体" w:hint="eastAsia"/>
          <w:sz w:val="24"/>
          <w:szCs w:val="24"/>
        </w:rPr>
        <w:t>、</w:t>
      </w:r>
      <w:r w:rsidR="00F36688">
        <w:rPr>
          <w:rFonts w:ascii="宋体" w:eastAsia="宋体" w:hAnsi="宋体" w:hint="eastAsia"/>
          <w:sz w:val="24"/>
          <w:szCs w:val="24"/>
        </w:rPr>
        <w:t>发票清单</w:t>
      </w:r>
      <w:r w:rsidR="006733B7">
        <w:rPr>
          <w:rFonts w:ascii="宋体" w:eastAsia="宋体" w:hAnsi="宋体" w:hint="eastAsia"/>
          <w:sz w:val="24"/>
          <w:szCs w:val="24"/>
        </w:rPr>
        <w:t>，</w:t>
      </w:r>
      <w:r w:rsidR="00F36688">
        <w:rPr>
          <w:rFonts w:ascii="宋体" w:eastAsia="宋体" w:hAnsi="宋体" w:hint="eastAsia"/>
          <w:sz w:val="24"/>
          <w:szCs w:val="24"/>
        </w:rPr>
        <w:t>可以完成发票查询与作废</w:t>
      </w:r>
      <w:r w:rsidR="006733B7">
        <w:rPr>
          <w:rFonts w:ascii="宋体" w:eastAsia="宋体" w:hAnsi="宋体" w:hint="eastAsia"/>
          <w:sz w:val="24"/>
          <w:szCs w:val="24"/>
        </w:rPr>
        <w:t>，</w:t>
      </w:r>
      <w:r w:rsidR="00F36688">
        <w:rPr>
          <w:rFonts w:ascii="宋体" w:eastAsia="宋体" w:hAnsi="宋体" w:hint="eastAsia"/>
          <w:sz w:val="24"/>
          <w:szCs w:val="24"/>
        </w:rPr>
        <w:t>可以完成抄报税</w:t>
      </w:r>
      <w:r>
        <w:rPr>
          <w:rFonts w:ascii="宋体" w:eastAsia="宋体" w:hAnsi="宋体" w:hint="eastAsia"/>
          <w:sz w:val="24"/>
          <w:szCs w:val="24"/>
        </w:rPr>
        <w:t>。</w:t>
      </w:r>
    </w:p>
    <w:p w:rsidR="002C7AFB" w:rsidRDefault="00A46339">
      <w:pPr>
        <w:spacing w:line="360" w:lineRule="auto"/>
        <w:ind w:firstLine="480"/>
        <w:rPr>
          <w:rFonts w:ascii="宋体" w:eastAsia="宋体" w:hAnsi="宋体"/>
          <w:sz w:val="24"/>
          <w:szCs w:val="24"/>
        </w:rPr>
      </w:pPr>
      <w:r>
        <w:rPr>
          <w:rFonts w:ascii="宋体" w:eastAsia="宋体" w:hAnsi="宋体" w:hint="eastAsia"/>
          <w:sz w:val="24"/>
          <w:szCs w:val="24"/>
        </w:rPr>
        <w:t>16）</w:t>
      </w:r>
      <w:r w:rsidR="00F36688">
        <w:rPr>
          <w:rFonts w:ascii="宋体" w:eastAsia="宋体" w:hAnsi="宋体" w:hint="eastAsia"/>
          <w:sz w:val="24"/>
          <w:szCs w:val="24"/>
        </w:rPr>
        <w:t>国税征收管理系统</w:t>
      </w:r>
      <w:r w:rsidR="008C575C">
        <w:rPr>
          <w:rFonts w:ascii="宋体" w:eastAsia="宋体" w:hAnsi="宋体" w:hint="eastAsia"/>
          <w:sz w:val="24"/>
          <w:szCs w:val="24"/>
        </w:rPr>
        <w:t>含</w:t>
      </w:r>
      <w:r w:rsidR="00F36688">
        <w:rPr>
          <w:rFonts w:ascii="宋体" w:eastAsia="宋体" w:hAnsi="宋体" w:hint="eastAsia"/>
          <w:sz w:val="24"/>
          <w:szCs w:val="24"/>
        </w:rPr>
        <w:t>企业信息登记</w:t>
      </w:r>
      <w:r w:rsidR="006733B7">
        <w:rPr>
          <w:rFonts w:ascii="宋体" w:eastAsia="宋体" w:hAnsi="宋体" w:hint="eastAsia"/>
          <w:sz w:val="24"/>
          <w:szCs w:val="24"/>
        </w:rPr>
        <w:t>、</w:t>
      </w:r>
      <w:r w:rsidR="00F36688">
        <w:rPr>
          <w:rFonts w:ascii="宋体" w:eastAsia="宋体" w:hAnsi="宋体" w:hint="eastAsia"/>
          <w:sz w:val="24"/>
          <w:szCs w:val="24"/>
        </w:rPr>
        <w:t>发票管理</w:t>
      </w:r>
      <w:r w:rsidR="006733B7">
        <w:rPr>
          <w:rFonts w:ascii="宋体" w:eastAsia="宋体" w:hAnsi="宋体" w:hint="eastAsia"/>
          <w:sz w:val="24"/>
          <w:szCs w:val="24"/>
        </w:rPr>
        <w:t>、</w:t>
      </w:r>
      <w:r w:rsidR="00F36688">
        <w:rPr>
          <w:rFonts w:ascii="宋体" w:eastAsia="宋体" w:hAnsi="宋体" w:hint="eastAsia"/>
          <w:sz w:val="24"/>
          <w:szCs w:val="24"/>
        </w:rPr>
        <w:t>受理抄税</w:t>
      </w:r>
      <w:r w:rsidR="006733B7">
        <w:rPr>
          <w:rFonts w:ascii="宋体" w:eastAsia="宋体" w:hAnsi="宋体" w:hint="eastAsia"/>
          <w:sz w:val="24"/>
          <w:szCs w:val="24"/>
        </w:rPr>
        <w:t>、</w:t>
      </w:r>
      <w:r w:rsidR="00F36688">
        <w:rPr>
          <w:rFonts w:ascii="宋体" w:eastAsia="宋体" w:hAnsi="宋体" w:hint="eastAsia"/>
          <w:sz w:val="24"/>
          <w:szCs w:val="24"/>
        </w:rPr>
        <w:t>大厅办理申报</w:t>
      </w:r>
      <w:r w:rsidR="006733B7">
        <w:rPr>
          <w:rFonts w:ascii="宋体" w:eastAsia="宋体" w:hAnsi="宋体" w:hint="eastAsia"/>
          <w:sz w:val="24"/>
          <w:szCs w:val="24"/>
        </w:rPr>
        <w:t>、</w:t>
      </w:r>
      <w:r w:rsidR="00F36688">
        <w:rPr>
          <w:rFonts w:ascii="宋体" w:eastAsia="宋体" w:hAnsi="宋体" w:hint="eastAsia"/>
          <w:sz w:val="24"/>
          <w:szCs w:val="24"/>
        </w:rPr>
        <w:t>进项发票认证等</w:t>
      </w:r>
      <w:r w:rsidR="008C575C">
        <w:rPr>
          <w:rFonts w:ascii="宋体" w:eastAsia="宋体" w:hAnsi="宋体" w:hint="eastAsia"/>
          <w:sz w:val="24"/>
          <w:szCs w:val="24"/>
        </w:rPr>
        <w:t>，以及</w:t>
      </w:r>
      <w:r w:rsidR="00F36688">
        <w:rPr>
          <w:rFonts w:ascii="宋体" w:eastAsia="宋体" w:hAnsi="宋体" w:hint="eastAsia"/>
          <w:sz w:val="24"/>
          <w:szCs w:val="24"/>
        </w:rPr>
        <w:t>国税管理、大厅办理报税、发票管理窗口、受理抄税管理、税控盘管理。</w:t>
      </w:r>
    </w:p>
    <w:p w:rsidR="002C7AFB" w:rsidRDefault="00A46339">
      <w:pPr>
        <w:spacing w:line="360" w:lineRule="auto"/>
        <w:ind w:firstLine="480"/>
        <w:rPr>
          <w:rFonts w:ascii="宋体" w:eastAsia="宋体" w:hAnsi="宋体"/>
          <w:sz w:val="24"/>
          <w:szCs w:val="24"/>
        </w:rPr>
      </w:pPr>
      <w:r>
        <w:rPr>
          <w:rFonts w:ascii="宋体" w:eastAsia="宋体" w:hAnsi="宋体" w:hint="eastAsia"/>
          <w:sz w:val="24"/>
          <w:szCs w:val="24"/>
        </w:rPr>
        <w:t>17）</w:t>
      </w:r>
      <w:r w:rsidR="006733B7">
        <w:rPr>
          <w:rFonts w:ascii="宋体" w:eastAsia="宋体" w:hAnsi="宋体" w:hint="eastAsia"/>
          <w:sz w:val="24"/>
          <w:szCs w:val="24"/>
        </w:rPr>
        <w:t>可</w:t>
      </w:r>
      <w:r w:rsidR="008C575C">
        <w:rPr>
          <w:rFonts w:ascii="宋体" w:eastAsia="宋体" w:hAnsi="宋体" w:hint="eastAsia"/>
          <w:sz w:val="24"/>
          <w:szCs w:val="24"/>
        </w:rPr>
        <w:t>登录</w:t>
      </w:r>
      <w:r w:rsidR="00F36688">
        <w:rPr>
          <w:rFonts w:ascii="宋体" w:eastAsia="宋体" w:hAnsi="宋体" w:hint="eastAsia"/>
          <w:sz w:val="24"/>
          <w:szCs w:val="24"/>
        </w:rPr>
        <w:t>银行业务管理系统</w:t>
      </w:r>
      <w:r w:rsidR="006733B7">
        <w:rPr>
          <w:rFonts w:ascii="宋体" w:eastAsia="宋体" w:hAnsi="宋体" w:hint="eastAsia"/>
          <w:sz w:val="24"/>
          <w:szCs w:val="24"/>
        </w:rPr>
        <w:t>，</w:t>
      </w:r>
      <w:r w:rsidR="00F36688">
        <w:rPr>
          <w:rFonts w:ascii="宋体" w:eastAsia="宋体" w:hAnsi="宋体" w:hint="eastAsia"/>
          <w:sz w:val="24"/>
          <w:szCs w:val="24"/>
        </w:rPr>
        <w:t>选择实训企业，选择起始日期查询当前企业的业务对账单</w:t>
      </w:r>
      <w:r w:rsidR="006733B7">
        <w:rPr>
          <w:rFonts w:ascii="宋体" w:eastAsia="宋体" w:hAnsi="宋体" w:hint="eastAsia"/>
          <w:sz w:val="24"/>
          <w:szCs w:val="24"/>
        </w:rPr>
        <w:t>、</w:t>
      </w:r>
      <w:r w:rsidR="00F36688">
        <w:rPr>
          <w:rFonts w:ascii="宋体" w:eastAsia="宋体" w:hAnsi="宋体" w:hint="eastAsia"/>
          <w:sz w:val="24"/>
          <w:szCs w:val="24"/>
        </w:rPr>
        <w:t>对公业务，实现取现</w:t>
      </w:r>
      <w:r w:rsidR="006733B7">
        <w:rPr>
          <w:rFonts w:ascii="宋体" w:eastAsia="宋体" w:hAnsi="宋体" w:hint="eastAsia"/>
          <w:sz w:val="24"/>
          <w:szCs w:val="24"/>
        </w:rPr>
        <w:t>、</w:t>
      </w:r>
      <w:r w:rsidR="00F36688">
        <w:rPr>
          <w:rFonts w:ascii="宋体" w:eastAsia="宋体" w:hAnsi="宋体" w:hint="eastAsia"/>
          <w:sz w:val="24"/>
          <w:szCs w:val="24"/>
        </w:rPr>
        <w:t>转账</w:t>
      </w:r>
      <w:r w:rsidR="006733B7">
        <w:rPr>
          <w:rFonts w:ascii="宋体" w:eastAsia="宋体" w:hAnsi="宋体" w:hint="eastAsia"/>
          <w:sz w:val="24"/>
          <w:szCs w:val="24"/>
        </w:rPr>
        <w:t>、</w:t>
      </w:r>
      <w:r w:rsidR="00F36688">
        <w:rPr>
          <w:rFonts w:ascii="宋体" w:eastAsia="宋体" w:hAnsi="宋体" w:hint="eastAsia"/>
          <w:sz w:val="24"/>
          <w:szCs w:val="24"/>
        </w:rPr>
        <w:t>收款等功能</w:t>
      </w:r>
      <w:r>
        <w:rPr>
          <w:rFonts w:ascii="宋体" w:eastAsia="宋体" w:hAnsi="宋体" w:hint="eastAsia"/>
          <w:sz w:val="24"/>
          <w:szCs w:val="24"/>
        </w:rPr>
        <w:t>；</w:t>
      </w:r>
      <w:r w:rsidR="006733B7">
        <w:rPr>
          <w:rFonts w:ascii="宋体" w:eastAsia="宋体" w:hAnsi="宋体" w:hint="eastAsia"/>
          <w:sz w:val="24"/>
          <w:szCs w:val="24"/>
        </w:rPr>
        <w:t>可进行</w:t>
      </w:r>
      <w:r w:rsidR="00F36688">
        <w:rPr>
          <w:rFonts w:ascii="宋体" w:eastAsia="宋体" w:hAnsi="宋体" w:hint="eastAsia"/>
          <w:sz w:val="24"/>
          <w:szCs w:val="24"/>
        </w:rPr>
        <w:t>历史交易查询，查询到交易日期</w:t>
      </w:r>
      <w:r w:rsidR="006733B7">
        <w:rPr>
          <w:rFonts w:ascii="宋体" w:eastAsia="宋体" w:hAnsi="宋体" w:hint="eastAsia"/>
          <w:sz w:val="24"/>
          <w:szCs w:val="24"/>
        </w:rPr>
        <w:t>、</w:t>
      </w:r>
      <w:r w:rsidR="00F36688">
        <w:rPr>
          <w:rFonts w:ascii="宋体" w:eastAsia="宋体" w:hAnsi="宋体" w:hint="eastAsia"/>
          <w:sz w:val="24"/>
          <w:szCs w:val="24"/>
        </w:rPr>
        <w:t>交易时间</w:t>
      </w:r>
      <w:r w:rsidR="006733B7">
        <w:rPr>
          <w:rFonts w:ascii="宋体" w:eastAsia="宋体" w:hAnsi="宋体" w:hint="eastAsia"/>
          <w:sz w:val="24"/>
          <w:szCs w:val="24"/>
        </w:rPr>
        <w:t>、</w:t>
      </w:r>
      <w:r w:rsidR="00F36688">
        <w:rPr>
          <w:rFonts w:ascii="宋体" w:eastAsia="宋体" w:hAnsi="宋体" w:hint="eastAsia"/>
          <w:sz w:val="24"/>
          <w:szCs w:val="24"/>
        </w:rPr>
        <w:t>收入金额</w:t>
      </w:r>
      <w:r w:rsidR="006733B7">
        <w:rPr>
          <w:rFonts w:ascii="宋体" w:eastAsia="宋体" w:hAnsi="宋体" w:hint="eastAsia"/>
          <w:sz w:val="24"/>
          <w:szCs w:val="24"/>
        </w:rPr>
        <w:t>、</w:t>
      </w:r>
      <w:r w:rsidR="00F36688">
        <w:rPr>
          <w:rFonts w:ascii="宋体" w:eastAsia="宋体" w:hAnsi="宋体" w:hint="eastAsia"/>
          <w:sz w:val="24"/>
          <w:szCs w:val="24"/>
        </w:rPr>
        <w:t>支出金额</w:t>
      </w:r>
      <w:r w:rsidR="006733B7">
        <w:rPr>
          <w:rFonts w:ascii="宋体" w:eastAsia="宋体" w:hAnsi="宋体" w:hint="eastAsia"/>
          <w:sz w:val="24"/>
          <w:szCs w:val="24"/>
        </w:rPr>
        <w:t>、</w:t>
      </w:r>
      <w:r w:rsidR="00F36688">
        <w:rPr>
          <w:rFonts w:ascii="宋体" w:eastAsia="宋体" w:hAnsi="宋体" w:hint="eastAsia"/>
          <w:sz w:val="24"/>
          <w:szCs w:val="24"/>
        </w:rPr>
        <w:t>手续费</w:t>
      </w:r>
      <w:r w:rsidR="006733B7">
        <w:rPr>
          <w:rFonts w:ascii="宋体" w:eastAsia="宋体" w:hAnsi="宋体" w:hint="eastAsia"/>
          <w:sz w:val="24"/>
          <w:szCs w:val="24"/>
        </w:rPr>
        <w:t>、</w:t>
      </w:r>
      <w:r w:rsidR="00F36688">
        <w:rPr>
          <w:rFonts w:ascii="宋体" w:eastAsia="宋体" w:hAnsi="宋体" w:hint="eastAsia"/>
          <w:sz w:val="24"/>
          <w:szCs w:val="24"/>
        </w:rPr>
        <w:t>交易行号</w:t>
      </w:r>
      <w:r w:rsidR="006733B7">
        <w:rPr>
          <w:rFonts w:ascii="宋体" w:eastAsia="宋体" w:hAnsi="宋体" w:hint="eastAsia"/>
          <w:sz w:val="24"/>
          <w:szCs w:val="24"/>
        </w:rPr>
        <w:t>、</w:t>
      </w:r>
      <w:r w:rsidR="00F36688">
        <w:rPr>
          <w:rFonts w:ascii="宋体" w:eastAsia="宋体" w:hAnsi="宋体" w:hint="eastAsia"/>
          <w:sz w:val="24"/>
          <w:szCs w:val="24"/>
        </w:rPr>
        <w:t>交易方式</w:t>
      </w:r>
      <w:r w:rsidR="006733B7">
        <w:rPr>
          <w:rFonts w:ascii="宋体" w:eastAsia="宋体" w:hAnsi="宋体" w:hint="eastAsia"/>
          <w:sz w:val="24"/>
          <w:szCs w:val="24"/>
        </w:rPr>
        <w:t>、</w:t>
      </w:r>
      <w:r w:rsidR="00F36688">
        <w:rPr>
          <w:rFonts w:ascii="宋体" w:eastAsia="宋体" w:hAnsi="宋体" w:hint="eastAsia"/>
          <w:sz w:val="24"/>
          <w:szCs w:val="24"/>
        </w:rPr>
        <w:t>交易渠道</w:t>
      </w:r>
      <w:r w:rsidR="006733B7">
        <w:rPr>
          <w:rFonts w:ascii="宋体" w:eastAsia="宋体" w:hAnsi="宋体" w:hint="eastAsia"/>
          <w:sz w:val="24"/>
          <w:szCs w:val="24"/>
        </w:rPr>
        <w:t>、</w:t>
      </w:r>
      <w:r w:rsidR="00F36688">
        <w:rPr>
          <w:rFonts w:ascii="宋体" w:eastAsia="宋体" w:hAnsi="宋体" w:hint="eastAsia"/>
          <w:sz w:val="24"/>
          <w:szCs w:val="24"/>
        </w:rPr>
        <w:t>交易说明</w:t>
      </w:r>
      <w:r>
        <w:rPr>
          <w:rFonts w:ascii="宋体" w:eastAsia="宋体" w:hAnsi="宋体" w:hint="eastAsia"/>
          <w:sz w:val="24"/>
          <w:szCs w:val="24"/>
        </w:rPr>
        <w:t>。</w:t>
      </w:r>
    </w:p>
    <w:p w:rsidR="002C7AFB" w:rsidRDefault="00A46339">
      <w:pPr>
        <w:spacing w:line="360" w:lineRule="auto"/>
        <w:ind w:firstLine="480"/>
        <w:rPr>
          <w:rFonts w:ascii="宋体" w:eastAsia="宋体" w:hAnsi="宋体"/>
          <w:sz w:val="24"/>
          <w:szCs w:val="24"/>
        </w:rPr>
      </w:pPr>
      <w:r>
        <w:rPr>
          <w:rFonts w:ascii="宋体" w:eastAsia="宋体" w:hAnsi="宋体" w:hint="eastAsia"/>
          <w:sz w:val="24"/>
          <w:szCs w:val="24"/>
        </w:rPr>
        <w:t>18）</w:t>
      </w:r>
      <w:r w:rsidR="006733B7">
        <w:rPr>
          <w:rFonts w:ascii="宋体" w:eastAsia="宋体" w:hAnsi="宋体" w:hint="eastAsia"/>
          <w:sz w:val="24"/>
          <w:szCs w:val="24"/>
        </w:rPr>
        <w:t>可</w:t>
      </w:r>
      <w:r w:rsidR="008C575C">
        <w:rPr>
          <w:rFonts w:ascii="宋体" w:eastAsia="宋体" w:hAnsi="宋体" w:hint="eastAsia"/>
          <w:sz w:val="24"/>
          <w:szCs w:val="24"/>
        </w:rPr>
        <w:t>登录</w:t>
      </w:r>
      <w:r w:rsidR="00F36688">
        <w:rPr>
          <w:rFonts w:ascii="宋体" w:eastAsia="宋体" w:hAnsi="宋体" w:hint="eastAsia"/>
          <w:sz w:val="24"/>
          <w:szCs w:val="24"/>
        </w:rPr>
        <w:t>银行支票管理系统</w:t>
      </w:r>
      <w:r w:rsidR="006733B7">
        <w:rPr>
          <w:rFonts w:ascii="宋体" w:eastAsia="宋体" w:hAnsi="宋体" w:hint="eastAsia"/>
          <w:sz w:val="24"/>
          <w:szCs w:val="24"/>
        </w:rPr>
        <w:t>，进行</w:t>
      </w:r>
      <w:r w:rsidR="00F36688">
        <w:rPr>
          <w:rFonts w:ascii="宋体" w:eastAsia="宋体" w:hAnsi="宋体" w:hint="eastAsia"/>
          <w:sz w:val="24"/>
          <w:szCs w:val="24"/>
        </w:rPr>
        <w:t>对公业务处理，选择时间</w:t>
      </w:r>
      <w:r w:rsidR="006733B7">
        <w:rPr>
          <w:rFonts w:ascii="宋体" w:eastAsia="宋体" w:hAnsi="宋体" w:hint="eastAsia"/>
          <w:sz w:val="24"/>
          <w:szCs w:val="24"/>
        </w:rPr>
        <w:t>、</w:t>
      </w:r>
      <w:r w:rsidR="00F36688">
        <w:rPr>
          <w:rFonts w:ascii="宋体" w:eastAsia="宋体" w:hAnsi="宋体" w:hint="eastAsia"/>
          <w:sz w:val="24"/>
          <w:szCs w:val="24"/>
        </w:rPr>
        <w:t>支票张数</w:t>
      </w:r>
      <w:r w:rsidR="006733B7">
        <w:rPr>
          <w:rFonts w:ascii="宋体" w:eastAsia="宋体" w:hAnsi="宋体" w:hint="eastAsia"/>
          <w:sz w:val="24"/>
          <w:szCs w:val="24"/>
        </w:rPr>
        <w:t>、</w:t>
      </w:r>
      <w:r w:rsidR="00F36688">
        <w:rPr>
          <w:rFonts w:ascii="宋体" w:eastAsia="宋体" w:hAnsi="宋体" w:hint="eastAsia"/>
          <w:sz w:val="24"/>
          <w:szCs w:val="24"/>
        </w:rPr>
        <w:t>支票号码范围</w:t>
      </w:r>
      <w:r w:rsidR="006733B7">
        <w:rPr>
          <w:rFonts w:ascii="宋体" w:eastAsia="宋体" w:hAnsi="宋体" w:hint="eastAsia"/>
          <w:sz w:val="24"/>
          <w:szCs w:val="24"/>
        </w:rPr>
        <w:t>、</w:t>
      </w:r>
      <w:r w:rsidR="00F36688">
        <w:rPr>
          <w:rFonts w:ascii="宋体" w:eastAsia="宋体" w:hAnsi="宋体" w:hint="eastAsia"/>
          <w:sz w:val="24"/>
          <w:szCs w:val="24"/>
        </w:rPr>
        <w:t>办理业务行名</w:t>
      </w:r>
      <w:r w:rsidR="006733B7">
        <w:rPr>
          <w:rFonts w:ascii="宋体" w:eastAsia="宋体" w:hAnsi="宋体" w:hint="eastAsia"/>
          <w:sz w:val="24"/>
          <w:szCs w:val="24"/>
        </w:rPr>
        <w:t>、</w:t>
      </w:r>
      <w:r w:rsidR="00F36688">
        <w:rPr>
          <w:rFonts w:ascii="宋体" w:eastAsia="宋体" w:hAnsi="宋体" w:hint="eastAsia"/>
          <w:sz w:val="24"/>
          <w:szCs w:val="24"/>
        </w:rPr>
        <w:t>用途</w:t>
      </w:r>
      <w:r w:rsidR="006733B7">
        <w:rPr>
          <w:rFonts w:ascii="宋体" w:eastAsia="宋体" w:hAnsi="宋体" w:hint="eastAsia"/>
          <w:sz w:val="24"/>
          <w:szCs w:val="24"/>
        </w:rPr>
        <w:t>、</w:t>
      </w:r>
      <w:r w:rsidR="00F36688">
        <w:rPr>
          <w:rFonts w:ascii="宋体" w:eastAsia="宋体" w:hAnsi="宋体" w:hint="eastAsia"/>
          <w:sz w:val="24"/>
          <w:szCs w:val="24"/>
        </w:rPr>
        <w:t>领取人等操作方式</w:t>
      </w:r>
      <w:r>
        <w:rPr>
          <w:rFonts w:ascii="宋体" w:eastAsia="宋体" w:hAnsi="宋体" w:hint="eastAsia"/>
          <w:sz w:val="24"/>
          <w:szCs w:val="24"/>
        </w:rPr>
        <w:t>；</w:t>
      </w:r>
      <w:r w:rsidR="006733B7">
        <w:rPr>
          <w:rFonts w:ascii="宋体" w:eastAsia="宋体" w:hAnsi="宋体" w:hint="eastAsia"/>
          <w:sz w:val="24"/>
          <w:szCs w:val="24"/>
        </w:rPr>
        <w:t>可</w:t>
      </w:r>
      <w:r w:rsidR="00F36688">
        <w:rPr>
          <w:rFonts w:ascii="宋体" w:eastAsia="宋体" w:hAnsi="宋体" w:hint="eastAsia"/>
          <w:sz w:val="24"/>
          <w:szCs w:val="24"/>
        </w:rPr>
        <w:t>查询历史记录，选择企业名称</w:t>
      </w:r>
      <w:r w:rsidR="006733B7">
        <w:rPr>
          <w:rFonts w:ascii="宋体" w:eastAsia="宋体" w:hAnsi="宋体" w:hint="eastAsia"/>
          <w:sz w:val="24"/>
          <w:szCs w:val="24"/>
        </w:rPr>
        <w:t>、</w:t>
      </w:r>
      <w:r w:rsidR="00F36688">
        <w:rPr>
          <w:rFonts w:ascii="宋体" w:eastAsia="宋体" w:hAnsi="宋体" w:hint="eastAsia"/>
          <w:sz w:val="24"/>
          <w:szCs w:val="24"/>
        </w:rPr>
        <w:t>起始日期</w:t>
      </w:r>
      <w:r w:rsidR="006733B7">
        <w:rPr>
          <w:rFonts w:ascii="宋体" w:eastAsia="宋体" w:hAnsi="宋体" w:hint="eastAsia"/>
          <w:sz w:val="24"/>
          <w:szCs w:val="24"/>
        </w:rPr>
        <w:t>，</w:t>
      </w:r>
      <w:r w:rsidR="00F36688">
        <w:rPr>
          <w:rFonts w:ascii="宋体" w:eastAsia="宋体" w:hAnsi="宋体" w:hint="eastAsia"/>
          <w:sz w:val="24"/>
          <w:szCs w:val="24"/>
        </w:rPr>
        <w:t>查询到操作记录。</w:t>
      </w:r>
    </w:p>
    <w:p w:rsidR="002C7AFB" w:rsidRDefault="004771F0">
      <w:pPr>
        <w:spacing w:line="360" w:lineRule="auto"/>
        <w:ind w:firstLine="480"/>
        <w:rPr>
          <w:rFonts w:ascii="宋体" w:eastAsia="宋体" w:hAnsi="宋体"/>
          <w:b/>
          <w:bCs/>
          <w:sz w:val="24"/>
          <w:szCs w:val="24"/>
        </w:rPr>
      </w:pPr>
      <w:r>
        <w:rPr>
          <w:rFonts w:ascii="宋体" w:eastAsia="宋体" w:hAnsi="宋体" w:hint="eastAsia"/>
          <w:b/>
          <w:bCs/>
          <w:sz w:val="24"/>
          <w:szCs w:val="24"/>
        </w:rPr>
        <w:t>（二）</w:t>
      </w:r>
      <w:r w:rsidR="00F36688">
        <w:rPr>
          <w:rFonts w:ascii="宋体" w:eastAsia="宋体" w:hAnsi="宋体" w:hint="eastAsia"/>
          <w:b/>
          <w:bCs/>
          <w:sz w:val="24"/>
          <w:szCs w:val="24"/>
        </w:rPr>
        <w:t>20款课程实训内容</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w:t>
      </w:r>
      <w:r w:rsidR="00B13586">
        <w:rPr>
          <w:rFonts w:ascii="宋体" w:eastAsia="宋体" w:hAnsi="宋体" w:hint="eastAsia"/>
          <w:sz w:val="24"/>
          <w:szCs w:val="24"/>
        </w:rPr>
        <w:t>）</w:t>
      </w:r>
      <w:r>
        <w:rPr>
          <w:rFonts w:ascii="宋体" w:eastAsia="宋体" w:hAnsi="宋体" w:hint="eastAsia"/>
          <w:sz w:val="24"/>
          <w:szCs w:val="24"/>
        </w:rPr>
        <w:t>基础会计课程实训内容：基础书写，原始凭证填制，原始凭证审核，记账凭证填制，记账凭证审核，建账，登记现金日记账，登记银行存款日记账，登记三栏式明细账，数量金额式明细账，多栏式明细账，科目汇总表编制，登记总账，结账，编制试算平衡表，银行余额调节表，编制资产负债表，编制利润表，账簿装订。</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2</w:t>
      </w:r>
      <w:r w:rsidR="00B13586">
        <w:rPr>
          <w:rFonts w:ascii="宋体" w:eastAsia="宋体" w:hAnsi="宋体" w:hint="eastAsia"/>
          <w:sz w:val="24"/>
          <w:szCs w:val="24"/>
        </w:rPr>
        <w:t>）</w:t>
      </w:r>
      <w:r>
        <w:rPr>
          <w:rFonts w:ascii="宋体" w:eastAsia="宋体" w:hAnsi="宋体" w:hint="eastAsia"/>
          <w:sz w:val="24"/>
          <w:szCs w:val="24"/>
        </w:rPr>
        <w:t>财务会计课程实训内容：货币资金、交易性金融资产、应收款项、存货、持有至到期投资、长期股权投资、固定资产、无形资产、商誉、长期待摊费用、流动负债、非流动负债、所有者权益、收入</w:t>
      </w:r>
      <w:r w:rsidR="00A46339">
        <w:rPr>
          <w:rFonts w:ascii="宋体" w:eastAsia="宋体" w:hAnsi="宋体" w:hint="eastAsia"/>
          <w:sz w:val="24"/>
          <w:szCs w:val="24"/>
        </w:rPr>
        <w:t>、</w:t>
      </w:r>
      <w:r>
        <w:rPr>
          <w:rFonts w:ascii="宋体" w:eastAsia="宋体" w:hAnsi="宋体" w:hint="eastAsia"/>
          <w:sz w:val="24"/>
          <w:szCs w:val="24"/>
        </w:rPr>
        <w:t>费用</w:t>
      </w:r>
      <w:r w:rsidR="00A46339">
        <w:rPr>
          <w:rFonts w:ascii="宋体" w:eastAsia="宋体" w:hAnsi="宋体" w:hint="eastAsia"/>
          <w:sz w:val="24"/>
          <w:szCs w:val="24"/>
        </w:rPr>
        <w:t>、</w:t>
      </w:r>
      <w:r>
        <w:rPr>
          <w:rFonts w:ascii="宋体" w:eastAsia="宋体" w:hAnsi="宋体" w:hint="eastAsia"/>
          <w:sz w:val="24"/>
          <w:szCs w:val="24"/>
        </w:rPr>
        <w:t>利润、财务报表、会计变更与差错更正、财务报表分析、资产负债表日后事项。</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3</w:t>
      </w:r>
      <w:r w:rsidR="00B13586">
        <w:rPr>
          <w:rFonts w:ascii="宋体" w:eastAsia="宋体" w:hAnsi="宋体" w:hint="eastAsia"/>
          <w:sz w:val="24"/>
          <w:szCs w:val="24"/>
        </w:rPr>
        <w:t>）</w:t>
      </w:r>
      <w:r>
        <w:rPr>
          <w:rFonts w:ascii="宋体" w:eastAsia="宋体" w:hAnsi="宋体" w:hint="eastAsia"/>
          <w:sz w:val="24"/>
          <w:szCs w:val="24"/>
        </w:rPr>
        <w:t>会计分岗课程实训内容：出纳岗位实训、资本资金核算会计岗位实训、存货会计岗位实训、往来业务会计岗位实训、职工薪酬会计岗位实训、固定资产会计岗位实训、成本费用会计岗位实训、财务成果会计岗位实训、记账员岗位实</w:t>
      </w:r>
      <w:r>
        <w:rPr>
          <w:rFonts w:ascii="宋体" w:eastAsia="宋体" w:hAnsi="宋体" w:hint="eastAsia"/>
          <w:sz w:val="24"/>
          <w:szCs w:val="24"/>
        </w:rPr>
        <w:lastRenderedPageBreak/>
        <w:t>训、财务报告会计岗位实训。</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4</w:t>
      </w:r>
      <w:r w:rsidR="00B13586">
        <w:rPr>
          <w:rFonts w:ascii="宋体" w:eastAsia="宋体" w:hAnsi="宋体" w:hint="eastAsia"/>
          <w:sz w:val="24"/>
          <w:szCs w:val="24"/>
        </w:rPr>
        <w:t>）</w:t>
      </w:r>
      <w:r>
        <w:rPr>
          <w:rFonts w:ascii="宋体" w:eastAsia="宋体" w:hAnsi="宋体" w:hint="eastAsia"/>
          <w:sz w:val="24"/>
          <w:szCs w:val="24"/>
        </w:rPr>
        <w:t>纳税筹划课程实训内容：增值税筹划、消费税筹划、企业所得税筹划、土地增值税筹划、个人所得税筹划、资源税筹划、车辆购置税筹划、印花税筹划、城市维护建设税筹划、城镇土地使用税筹划、房产税筹划、车船税筹划、契税筹划、关税。</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5</w:t>
      </w:r>
      <w:r w:rsidR="00B13586">
        <w:rPr>
          <w:rFonts w:ascii="宋体" w:eastAsia="宋体" w:hAnsi="宋体" w:hint="eastAsia"/>
          <w:sz w:val="24"/>
          <w:szCs w:val="24"/>
        </w:rPr>
        <w:t>）</w:t>
      </w:r>
      <w:r>
        <w:rPr>
          <w:rFonts w:ascii="宋体" w:eastAsia="宋体" w:hAnsi="宋体" w:hint="eastAsia"/>
          <w:sz w:val="24"/>
          <w:szCs w:val="24"/>
        </w:rPr>
        <w:t>成本核算管理课程实训内容：产品成本构成要素的核算、产品成本核算的一般方法、产品成本核算的辅助方法、成本控制、成本报表的编制与分析。</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6</w:t>
      </w:r>
      <w:r w:rsidR="00B13586">
        <w:rPr>
          <w:rFonts w:ascii="宋体" w:eastAsia="宋体" w:hAnsi="宋体" w:hint="eastAsia"/>
          <w:sz w:val="24"/>
          <w:szCs w:val="24"/>
        </w:rPr>
        <w:t>）</w:t>
      </w:r>
      <w:r>
        <w:rPr>
          <w:rFonts w:ascii="宋体" w:eastAsia="宋体" w:hAnsi="宋体" w:hint="eastAsia"/>
          <w:sz w:val="24"/>
          <w:szCs w:val="24"/>
        </w:rPr>
        <w:t>高级会计课程实训内容：所得税会计、外币交易会计、租赁会计、合伙企业会计、分支机构会计处理、物价变动会计、衍生金融工具、投资性房地产会计、生物资产会计、油气开采会计、债务重组会计、公司清算与改组、保险合同会计。</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7</w:t>
      </w:r>
      <w:r w:rsidR="00B13586">
        <w:rPr>
          <w:rFonts w:ascii="宋体" w:eastAsia="宋体" w:hAnsi="宋体" w:hint="eastAsia"/>
          <w:sz w:val="24"/>
          <w:szCs w:val="24"/>
        </w:rPr>
        <w:t>）</w:t>
      </w:r>
      <w:r>
        <w:rPr>
          <w:rFonts w:ascii="宋体" w:eastAsia="宋体" w:hAnsi="宋体" w:hint="eastAsia"/>
          <w:sz w:val="24"/>
          <w:szCs w:val="24"/>
        </w:rPr>
        <w:t>房地产会计课程实训内容：企业设立阶段、获取土地阶段、开发建设阶段、转让及销售阶段、投资性房地产、合作开发房地产、利润形成及利润分配、企业所得税、财务会计报表。</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8</w:t>
      </w:r>
      <w:r w:rsidR="00B13586">
        <w:rPr>
          <w:rFonts w:ascii="宋体" w:eastAsia="宋体" w:hAnsi="宋体" w:hint="eastAsia"/>
          <w:sz w:val="24"/>
          <w:szCs w:val="24"/>
        </w:rPr>
        <w:t>）</w:t>
      </w:r>
      <w:r>
        <w:rPr>
          <w:rFonts w:ascii="宋体" w:eastAsia="宋体" w:hAnsi="宋体" w:hint="eastAsia"/>
          <w:sz w:val="24"/>
          <w:szCs w:val="24"/>
        </w:rPr>
        <w:t>酒店会计课程实训内容：货币资金、交易性金融资产、应收款项、持有至到期投资、长期股权投资、固定资产、无形资产、长期待摊费用、负债、所有者权益、酒店期间费用和利润的核算、酒店客房业务会计核算、酒店餐饮业务会计核算、酒店康乐部的会计核算、酒店财务报表。</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9</w:t>
      </w:r>
      <w:r w:rsidR="00B13586">
        <w:rPr>
          <w:rFonts w:ascii="宋体" w:eastAsia="宋体" w:hAnsi="宋体" w:hint="eastAsia"/>
          <w:sz w:val="24"/>
          <w:szCs w:val="24"/>
        </w:rPr>
        <w:t>）</w:t>
      </w:r>
      <w:r>
        <w:rPr>
          <w:rFonts w:ascii="宋体" w:eastAsia="宋体" w:hAnsi="宋体" w:hint="eastAsia"/>
          <w:sz w:val="24"/>
          <w:szCs w:val="24"/>
        </w:rPr>
        <w:t>旅游会计课程实训内容：旅行社产品销售核算、旅行社旅游服务采购核算、团体旅游接待业务的核算、散客旅游经营的核算、旅行社结算业务的核算、旅行社财务报表的编制。</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10</w:t>
      </w:r>
      <w:r w:rsidR="00B13586">
        <w:rPr>
          <w:rFonts w:ascii="宋体" w:eastAsia="宋体" w:hAnsi="宋体" w:hint="eastAsia"/>
          <w:sz w:val="24"/>
          <w:szCs w:val="24"/>
        </w:rPr>
        <w:t>）</w:t>
      </w:r>
      <w:r>
        <w:rPr>
          <w:rFonts w:ascii="宋体" w:eastAsia="宋体" w:hAnsi="宋体" w:hint="eastAsia"/>
          <w:sz w:val="24"/>
          <w:szCs w:val="24"/>
        </w:rPr>
        <w:t>物业管理会计课程实训内容：物业管理企业金融资产的核算、物业管理企业存货的核算、物业管理企业长期股权投资的核算、物业管理企业固定资产的核算、物业管理企业无形资产的核算、物业管理企业负债的核算、物业管理企业所有者权益的核算、物业管理企业收入的核算、物业管理企业费用的核算、物业管理企业利润及利润分配的核算。</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11</w:t>
      </w:r>
      <w:r w:rsidR="00B13586">
        <w:rPr>
          <w:rFonts w:ascii="宋体" w:eastAsia="宋体" w:hAnsi="宋体" w:hint="eastAsia"/>
          <w:sz w:val="24"/>
          <w:szCs w:val="24"/>
        </w:rPr>
        <w:t>）</w:t>
      </w:r>
      <w:r>
        <w:rPr>
          <w:rFonts w:ascii="宋体" w:eastAsia="宋体" w:hAnsi="宋体" w:hint="eastAsia"/>
          <w:sz w:val="24"/>
          <w:szCs w:val="24"/>
        </w:rPr>
        <w:t>施工企业会计课程实训内容：货币资金核算、金融资产核算、材料核算、周转材料及低值易耗品核算、固定资产核算、投资性房地产核算、租赁核算、无形资产核算、临时设施核算、长期股权投资核算、非货币性资产交换核算、资产</w:t>
      </w:r>
      <w:r>
        <w:rPr>
          <w:rFonts w:ascii="宋体" w:eastAsia="宋体" w:hAnsi="宋体" w:hint="eastAsia"/>
          <w:sz w:val="24"/>
          <w:szCs w:val="24"/>
        </w:rPr>
        <w:lastRenderedPageBreak/>
        <w:t>减值核算、职工薪酬核算、债权债务核算、或有事项、所有者权益核算、建造合同核算、收入核算、日常费用报销核算、分包工程核算、研发支出核算、工程成本核算、借款费用核算、税费核算、利润核算、财务报表列报、会计变更和差错调整、资产负债日后事项、外币折算。</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12</w:t>
      </w:r>
      <w:r w:rsidR="00B13586">
        <w:rPr>
          <w:rFonts w:ascii="宋体" w:eastAsia="宋体" w:hAnsi="宋体" w:hint="eastAsia"/>
          <w:sz w:val="24"/>
          <w:szCs w:val="24"/>
        </w:rPr>
        <w:t>）</w:t>
      </w:r>
      <w:r>
        <w:rPr>
          <w:rFonts w:ascii="宋体" w:eastAsia="宋体" w:hAnsi="宋体" w:hint="eastAsia"/>
          <w:sz w:val="24"/>
          <w:szCs w:val="24"/>
        </w:rPr>
        <w:t>财政总预算会计课程实训内容：财政预算收入核算、财政预算支出核算、财政资产核算、财政负债核算、财政会计财务报告、财政总预算净资产核算。</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13</w:t>
      </w:r>
      <w:r w:rsidR="00B13586">
        <w:rPr>
          <w:rFonts w:ascii="宋体" w:eastAsia="宋体" w:hAnsi="宋体" w:hint="eastAsia"/>
          <w:sz w:val="24"/>
          <w:szCs w:val="24"/>
        </w:rPr>
        <w:t>）</w:t>
      </w:r>
      <w:r>
        <w:rPr>
          <w:rFonts w:ascii="宋体" w:eastAsia="宋体" w:hAnsi="宋体" w:hint="eastAsia"/>
          <w:sz w:val="24"/>
          <w:szCs w:val="24"/>
        </w:rPr>
        <w:t>行政单位会计课程实训内容：行政单位资产核算、行政单位负债的核算、行政单位收入的核算、行政单位支出的核算、行政单位净资产的核算。</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14</w:t>
      </w:r>
      <w:r w:rsidR="00B13586">
        <w:rPr>
          <w:rFonts w:ascii="宋体" w:eastAsia="宋体" w:hAnsi="宋体" w:hint="eastAsia"/>
          <w:sz w:val="24"/>
          <w:szCs w:val="24"/>
        </w:rPr>
        <w:t>）</w:t>
      </w:r>
      <w:r>
        <w:rPr>
          <w:rFonts w:ascii="宋体" w:eastAsia="宋体" w:hAnsi="宋体" w:hint="eastAsia"/>
          <w:sz w:val="24"/>
          <w:szCs w:val="24"/>
        </w:rPr>
        <w:t>事业单位会计课程实训内容：事业单位资产的核算、事业单位负债的核算、事业单位收入的核算、事业单位支出的核算、事业单位净资产的核算。</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15</w:t>
      </w:r>
      <w:r w:rsidR="00B13586">
        <w:rPr>
          <w:rFonts w:ascii="宋体" w:eastAsia="宋体" w:hAnsi="宋体" w:hint="eastAsia"/>
          <w:sz w:val="24"/>
          <w:szCs w:val="24"/>
        </w:rPr>
        <w:t>）</w:t>
      </w:r>
      <w:r>
        <w:rPr>
          <w:rFonts w:ascii="宋体" w:eastAsia="宋体" w:hAnsi="宋体" w:hint="eastAsia"/>
          <w:sz w:val="24"/>
          <w:szCs w:val="24"/>
        </w:rPr>
        <w:t>小企业会计课程实训内容：货币资金、应收及预付款项、流动负债、非流动负债、存货、对外投资、固定资产、无形资产及长期待摊费用、所有者权益、收入.费用和利润、特殊业务、财务报表编制。</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16</w:t>
      </w:r>
      <w:r w:rsidR="00B13586">
        <w:rPr>
          <w:rFonts w:ascii="宋体" w:eastAsia="宋体" w:hAnsi="宋体" w:hint="eastAsia"/>
          <w:sz w:val="24"/>
          <w:szCs w:val="24"/>
        </w:rPr>
        <w:t>）</w:t>
      </w:r>
      <w:r>
        <w:rPr>
          <w:rFonts w:ascii="宋体" w:eastAsia="宋体" w:hAnsi="宋体" w:hint="eastAsia"/>
          <w:sz w:val="24"/>
          <w:szCs w:val="24"/>
        </w:rPr>
        <w:t>物流业会计课程实训内容：货币资金、应收账款及预付款项、外币业务、存货、投资、固定资产、无形资产和其他资产、负债、所有者权益、成本和费用、收入与利润、财务报表编制。</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17</w:t>
      </w:r>
      <w:r w:rsidR="00B13586">
        <w:rPr>
          <w:rFonts w:ascii="宋体" w:eastAsia="宋体" w:hAnsi="宋体" w:hint="eastAsia"/>
          <w:sz w:val="24"/>
          <w:szCs w:val="24"/>
        </w:rPr>
        <w:t>）</w:t>
      </w:r>
      <w:r>
        <w:rPr>
          <w:rFonts w:ascii="宋体" w:eastAsia="宋体" w:hAnsi="宋体" w:hint="eastAsia"/>
          <w:sz w:val="24"/>
          <w:szCs w:val="24"/>
        </w:rPr>
        <w:t>农业会计课程实训内容：生物资产核算。</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18</w:t>
      </w:r>
      <w:r w:rsidR="00B13586">
        <w:rPr>
          <w:rFonts w:ascii="宋体" w:eastAsia="宋体" w:hAnsi="宋体" w:hint="eastAsia"/>
          <w:sz w:val="24"/>
          <w:szCs w:val="24"/>
        </w:rPr>
        <w:t>）</w:t>
      </w:r>
      <w:r>
        <w:rPr>
          <w:rFonts w:ascii="宋体" w:eastAsia="宋体" w:hAnsi="宋体" w:hint="eastAsia"/>
          <w:sz w:val="24"/>
          <w:szCs w:val="24"/>
        </w:rPr>
        <w:t>商品流通企业会计课程实训内容：货币资金和其他流动资产、商品批发的会计处理、商品零售的会计处理、其他商品流通业务、投资、固定资产、无形资产与其他资产、负债、所有者权益、收入.费用.利润、所得税会计、财务报告的编制。</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19</w:t>
      </w:r>
      <w:r w:rsidR="00B13586">
        <w:rPr>
          <w:rFonts w:ascii="宋体" w:eastAsia="宋体" w:hAnsi="宋体" w:hint="eastAsia"/>
          <w:sz w:val="24"/>
          <w:szCs w:val="24"/>
        </w:rPr>
        <w:t>）</w:t>
      </w:r>
      <w:r>
        <w:rPr>
          <w:rFonts w:ascii="宋体" w:eastAsia="宋体" w:hAnsi="宋体" w:hint="eastAsia"/>
          <w:sz w:val="24"/>
          <w:szCs w:val="24"/>
        </w:rPr>
        <w:t>外贸会计课程实训内容：外币业务和国际贸易结算、出口收款业务循环的会计处理、进口付款业务循环的会计处理、其他进出口业务的会计处理、出口货物退免税的会计处理、金融资产、存货、长期股权投资、固定资产、流动负债、长期负债、所有者权益、费用.利润、非货币性资产交换、债务重组、或有事项、股份支付、所得税、会计政策.会计估计变更和差错更正、资产负债表日后事项、财务报告。</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20</w:t>
      </w:r>
      <w:r w:rsidR="00B13586">
        <w:rPr>
          <w:rFonts w:ascii="宋体" w:eastAsia="宋体" w:hAnsi="宋体" w:hint="eastAsia"/>
          <w:sz w:val="24"/>
          <w:szCs w:val="24"/>
        </w:rPr>
        <w:t>）</w:t>
      </w:r>
      <w:r>
        <w:rPr>
          <w:rFonts w:ascii="宋体" w:eastAsia="宋体" w:hAnsi="宋体" w:hint="eastAsia"/>
          <w:sz w:val="24"/>
          <w:szCs w:val="24"/>
        </w:rPr>
        <w:t>出纳实操实训内容：人民币真假识别、点钞、数字书写、票据的报销、凭证的装订与整理、发票的填制、发票的审核、原始凭证的填制、原始凭证的审</w:t>
      </w:r>
      <w:r>
        <w:rPr>
          <w:rFonts w:ascii="宋体" w:eastAsia="宋体" w:hAnsi="宋体" w:hint="eastAsia"/>
          <w:sz w:val="24"/>
          <w:szCs w:val="24"/>
        </w:rPr>
        <w:lastRenderedPageBreak/>
        <w:t>核、记账凭证的填制、记账凭证的审核、支票的填制与使用、银行汇票业务的办理、商业汇票业务的办理、银行本票业务的办理、其他结算凭证的填制与使用、托收承付结算方式的办理、委托付款结算方式的办理、银行汇兑结算方式的办理、现金日记账的登记、银行存款日记账的登记、银行余额调节表。</w:t>
      </w:r>
    </w:p>
    <w:p w:rsidR="002C7AFB" w:rsidRDefault="00F36688">
      <w:pPr>
        <w:numPr>
          <w:ilvl w:val="0"/>
          <w:numId w:val="2"/>
        </w:numPr>
        <w:adjustRightInd w:val="0"/>
        <w:snapToGrid w:val="0"/>
        <w:ind w:firstLineChars="200" w:firstLine="482"/>
        <w:rPr>
          <w:rFonts w:asciiTheme="majorEastAsia" w:eastAsiaTheme="majorEastAsia" w:hAnsiTheme="majorEastAsia" w:cstheme="majorEastAsia"/>
          <w:b/>
          <w:bCs/>
          <w:color w:val="000000"/>
          <w:sz w:val="24"/>
        </w:rPr>
      </w:pPr>
      <w:r>
        <w:rPr>
          <w:rFonts w:asciiTheme="majorEastAsia" w:eastAsiaTheme="majorEastAsia" w:hAnsiTheme="majorEastAsia" w:cstheme="majorEastAsia" w:hint="eastAsia"/>
          <w:b/>
          <w:bCs/>
          <w:color w:val="000000"/>
          <w:sz w:val="24"/>
        </w:rPr>
        <w:t>学院案例库建设服务 1套</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学院案例库建设服务，依托教育部高教司产学合作协同育人项目，与学院共同开发建设MPAcc教学案例库。</w:t>
      </w:r>
    </w:p>
    <w:p w:rsidR="004B68D1" w:rsidRDefault="004B68D1">
      <w:pPr>
        <w:adjustRightInd w:val="0"/>
        <w:snapToGrid w:val="0"/>
        <w:ind w:firstLineChars="200" w:firstLine="482"/>
        <w:rPr>
          <w:rFonts w:asciiTheme="majorEastAsia" w:eastAsiaTheme="majorEastAsia" w:hAnsiTheme="majorEastAsia" w:cstheme="majorEastAsia"/>
          <w:b/>
          <w:bCs/>
          <w:color w:val="000000"/>
          <w:sz w:val="24"/>
        </w:rPr>
      </w:pPr>
    </w:p>
    <w:p w:rsidR="002C7AFB" w:rsidRPr="00560095" w:rsidRDefault="00F36688" w:rsidP="00560095">
      <w:pPr>
        <w:adjustRightInd w:val="0"/>
        <w:snapToGrid w:val="0"/>
        <w:ind w:firstLineChars="200" w:firstLine="562"/>
        <w:outlineLvl w:val="0"/>
        <w:rPr>
          <w:rFonts w:asciiTheme="majorEastAsia" w:eastAsiaTheme="majorEastAsia" w:hAnsiTheme="majorEastAsia" w:cstheme="majorEastAsia"/>
          <w:b/>
          <w:color w:val="000000"/>
          <w:sz w:val="28"/>
        </w:rPr>
      </w:pPr>
      <w:r w:rsidRPr="00560095">
        <w:rPr>
          <w:rFonts w:asciiTheme="majorEastAsia" w:eastAsiaTheme="majorEastAsia" w:hAnsiTheme="majorEastAsia" w:cstheme="majorEastAsia" w:hint="eastAsia"/>
          <w:b/>
          <w:color w:val="000000"/>
          <w:sz w:val="28"/>
        </w:rPr>
        <w:t>三、安装和售后服务</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1、供货时间：合同签订后30个日历日内送至项目指定地点并完成安装调试。供货地点：南京邮电大学有线楼。</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2、用户将按照采购文件要求进行验收，直至各项指标调试达到设备技术参数要求后，方予以验收合格。</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3、本地的精品课程案例库模块建立的案例库版权归南京邮电大学所有。</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4、质保期：自验收合格之日起，所有模块提供三年原厂质保。</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5、售后服务要求：提供系统运行期间的系统扩充、软件版本升级及功能更新等服务。如发生故障，响应时间在24小时之内，48小时解决问题。1年内2次到现场服务；5次线上服务。</w:t>
      </w:r>
    </w:p>
    <w:p w:rsidR="002C7AFB" w:rsidRDefault="00F36688">
      <w:pPr>
        <w:spacing w:line="360" w:lineRule="auto"/>
        <w:ind w:firstLine="480"/>
        <w:rPr>
          <w:rFonts w:ascii="宋体" w:eastAsia="宋体" w:hAnsi="宋体"/>
          <w:sz w:val="24"/>
          <w:szCs w:val="24"/>
        </w:rPr>
      </w:pPr>
      <w:r>
        <w:rPr>
          <w:rFonts w:ascii="宋体" w:eastAsia="宋体" w:hAnsi="宋体" w:hint="eastAsia"/>
          <w:sz w:val="24"/>
          <w:szCs w:val="24"/>
        </w:rPr>
        <w:t>6、卖方为用户3名及以上教师进行操作及维护保养培训。培训内容含平台部署办法、使用方法、案例建设办法等。</w:t>
      </w:r>
    </w:p>
    <w:sectPr w:rsidR="002C7AF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0E1" w:rsidRDefault="00D240E1" w:rsidP="000A63E1">
      <w:r>
        <w:separator/>
      </w:r>
    </w:p>
  </w:endnote>
  <w:endnote w:type="continuationSeparator" w:id="0">
    <w:p w:rsidR="00D240E1" w:rsidRDefault="00D240E1" w:rsidP="000A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271505"/>
      <w:docPartObj>
        <w:docPartGallery w:val="Page Numbers (Bottom of Page)"/>
        <w:docPartUnique/>
      </w:docPartObj>
    </w:sdtPr>
    <w:sdtEndPr/>
    <w:sdtContent>
      <w:sdt>
        <w:sdtPr>
          <w:id w:val="-1669238322"/>
          <w:docPartObj>
            <w:docPartGallery w:val="Page Numbers (Top of Page)"/>
            <w:docPartUnique/>
          </w:docPartObj>
        </w:sdtPr>
        <w:sdtEndPr/>
        <w:sdtContent>
          <w:p w:rsidR="000A63E1" w:rsidRPr="000A63E1" w:rsidRDefault="000A63E1" w:rsidP="000A63E1">
            <w:pPr>
              <w:pStyle w:val="a7"/>
              <w:jc w:val="center"/>
              <w:rPr>
                <w:b/>
                <w:bCs/>
                <w:sz w:val="24"/>
                <w:szCs w:val="24"/>
              </w:rPr>
            </w:pPr>
            <w:r>
              <w:rPr>
                <w:lang w:val="zh-CN"/>
              </w:rPr>
              <w:t xml:space="preserve"> </w:t>
            </w:r>
            <w:r>
              <w:rPr>
                <w:b/>
                <w:bCs/>
                <w:sz w:val="24"/>
                <w:szCs w:val="24"/>
              </w:rPr>
              <w:fldChar w:fldCharType="begin"/>
            </w:r>
            <w:r>
              <w:rPr>
                <w:b/>
                <w:bCs/>
              </w:rPr>
              <w:instrText>PAGE</w:instrText>
            </w:r>
            <w:r>
              <w:rPr>
                <w:b/>
                <w:bCs/>
                <w:sz w:val="24"/>
                <w:szCs w:val="24"/>
              </w:rPr>
              <w:fldChar w:fldCharType="separate"/>
            </w:r>
            <w:r w:rsidR="00A5676E">
              <w:rPr>
                <w:b/>
                <w:bCs/>
                <w:noProof/>
              </w:rPr>
              <w:t>1</w:t>
            </w:r>
            <w:r>
              <w:rPr>
                <w:b/>
                <w:bCs/>
                <w:sz w:val="24"/>
                <w:szCs w:val="24"/>
              </w:rPr>
              <w:fldChar w:fldCharType="end"/>
            </w:r>
          </w:p>
        </w:sdtContent>
      </w:sdt>
    </w:sdtContent>
  </w:sdt>
  <w:p w:rsidR="000A63E1" w:rsidRDefault="000A63E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0E1" w:rsidRDefault="00D240E1" w:rsidP="000A63E1">
      <w:r>
        <w:separator/>
      </w:r>
    </w:p>
  </w:footnote>
  <w:footnote w:type="continuationSeparator" w:id="0">
    <w:p w:rsidR="00D240E1" w:rsidRDefault="00D240E1" w:rsidP="000A6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CC0C6B"/>
    <w:multiLevelType w:val="singleLevel"/>
    <w:tmpl w:val="9ECC0C6B"/>
    <w:lvl w:ilvl="0">
      <w:start w:val="1"/>
      <w:numFmt w:val="decimalEnclosedCircleChinese"/>
      <w:suff w:val="nothing"/>
      <w:lvlText w:val="%1　"/>
      <w:lvlJc w:val="left"/>
      <w:pPr>
        <w:ind w:left="0" w:firstLine="400"/>
      </w:pPr>
      <w:rPr>
        <w:rFonts w:hint="eastAsia"/>
      </w:rPr>
    </w:lvl>
  </w:abstractNum>
  <w:abstractNum w:abstractNumId="1">
    <w:nsid w:val="1E536F2C"/>
    <w:multiLevelType w:val="singleLevel"/>
    <w:tmpl w:val="1E536F2C"/>
    <w:lvl w:ilvl="0">
      <w:start w:val="1"/>
      <w:numFmt w:val="decimal"/>
      <w:suff w:val="nothing"/>
      <w:lvlText w:val="%1、"/>
      <w:lvlJc w:val="left"/>
    </w:lvl>
  </w:abstractNum>
  <w:abstractNum w:abstractNumId="2">
    <w:nsid w:val="45D66A2F"/>
    <w:multiLevelType w:val="singleLevel"/>
    <w:tmpl w:val="45D66A2F"/>
    <w:lvl w:ilvl="0">
      <w:start w:val="1"/>
      <w:numFmt w:val="decimalEnclosedCircleChinese"/>
      <w:suff w:val="nothing"/>
      <w:lvlText w:val="%1　"/>
      <w:lvlJc w:val="left"/>
      <w:pPr>
        <w:ind w:left="0" w:firstLine="400"/>
      </w:pPr>
      <w:rPr>
        <w:rFonts w:hint="eastAsia"/>
      </w:rPr>
    </w:lvl>
  </w:abstractNum>
  <w:abstractNum w:abstractNumId="3">
    <w:nsid w:val="59FA9F01"/>
    <w:multiLevelType w:val="singleLevel"/>
    <w:tmpl w:val="59FA9F01"/>
    <w:lvl w:ilvl="0">
      <w:start w:val="2"/>
      <w:numFmt w:val="chineseCounting"/>
      <w:suff w:val="nothing"/>
      <w:lvlText w:val="%1、"/>
      <w:lvlJc w:val="left"/>
    </w:lvl>
  </w:abstractNum>
  <w:abstractNum w:abstractNumId="4">
    <w:nsid w:val="5AAFD595"/>
    <w:multiLevelType w:val="singleLevel"/>
    <w:tmpl w:val="5AAFD595"/>
    <w:lvl w:ilvl="0">
      <w:start w:val="1"/>
      <w:numFmt w:val="decimalEnclosedCircleChinese"/>
      <w:suff w:val="nothing"/>
      <w:lvlText w:val="%1　"/>
      <w:lvlJc w:val="left"/>
      <w:pPr>
        <w:ind w:left="0" w:firstLine="400"/>
      </w:pPr>
      <w:rPr>
        <w:rFonts w:hint="eastAsi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EB1C0D"/>
    <w:rsid w:val="00084247"/>
    <w:rsid w:val="000A63E1"/>
    <w:rsid w:val="001B53E1"/>
    <w:rsid w:val="00296560"/>
    <w:rsid w:val="002C7AFB"/>
    <w:rsid w:val="002D01A4"/>
    <w:rsid w:val="0037407F"/>
    <w:rsid w:val="003D6B22"/>
    <w:rsid w:val="004737BC"/>
    <w:rsid w:val="004771F0"/>
    <w:rsid w:val="004B552D"/>
    <w:rsid w:val="004B68D1"/>
    <w:rsid w:val="00521945"/>
    <w:rsid w:val="00547400"/>
    <w:rsid w:val="00560095"/>
    <w:rsid w:val="005662F8"/>
    <w:rsid w:val="00572C2E"/>
    <w:rsid w:val="00643DDD"/>
    <w:rsid w:val="0064482F"/>
    <w:rsid w:val="006733B7"/>
    <w:rsid w:val="006803A5"/>
    <w:rsid w:val="00682D71"/>
    <w:rsid w:val="006F6114"/>
    <w:rsid w:val="007012ED"/>
    <w:rsid w:val="00721C4F"/>
    <w:rsid w:val="007E3E57"/>
    <w:rsid w:val="007F5118"/>
    <w:rsid w:val="008C575C"/>
    <w:rsid w:val="008F093F"/>
    <w:rsid w:val="00905A0B"/>
    <w:rsid w:val="0091050E"/>
    <w:rsid w:val="009D2C49"/>
    <w:rsid w:val="00A46339"/>
    <w:rsid w:val="00A5676E"/>
    <w:rsid w:val="00A62D98"/>
    <w:rsid w:val="00B13586"/>
    <w:rsid w:val="00B3611C"/>
    <w:rsid w:val="00B65B15"/>
    <w:rsid w:val="00C054ED"/>
    <w:rsid w:val="00C2616E"/>
    <w:rsid w:val="00D240E1"/>
    <w:rsid w:val="00D374E3"/>
    <w:rsid w:val="00E25FFC"/>
    <w:rsid w:val="00E545DF"/>
    <w:rsid w:val="00E648BF"/>
    <w:rsid w:val="00F36688"/>
    <w:rsid w:val="00F507B8"/>
    <w:rsid w:val="00F84663"/>
    <w:rsid w:val="00F85660"/>
    <w:rsid w:val="00FC39CB"/>
    <w:rsid w:val="00FC715F"/>
    <w:rsid w:val="01D70A91"/>
    <w:rsid w:val="01F3187B"/>
    <w:rsid w:val="02634156"/>
    <w:rsid w:val="034B7469"/>
    <w:rsid w:val="036F0C94"/>
    <w:rsid w:val="04401C07"/>
    <w:rsid w:val="05244273"/>
    <w:rsid w:val="05901973"/>
    <w:rsid w:val="059B7EAF"/>
    <w:rsid w:val="063F0CB8"/>
    <w:rsid w:val="0695697A"/>
    <w:rsid w:val="07104851"/>
    <w:rsid w:val="077F540A"/>
    <w:rsid w:val="08FB27D3"/>
    <w:rsid w:val="093043D4"/>
    <w:rsid w:val="09443BEA"/>
    <w:rsid w:val="0999216E"/>
    <w:rsid w:val="0ADB0ABC"/>
    <w:rsid w:val="0B20363E"/>
    <w:rsid w:val="0B847B65"/>
    <w:rsid w:val="0BF95E90"/>
    <w:rsid w:val="0CBD6F27"/>
    <w:rsid w:val="0D0E47DE"/>
    <w:rsid w:val="0D903B5B"/>
    <w:rsid w:val="0DA65F91"/>
    <w:rsid w:val="0DEF61B4"/>
    <w:rsid w:val="0E0E451C"/>
    <w:rsid w:val="0EBC1C0D"/>
    <w:rsid w:val="10420EB6"/>
    <w:rsid w:val="108116DD"/>
    <w:rsid w:val="11225139"/>
    <w:rsid w:val="11347193"/>
    <w:rsid w:val="11CA1A7D"/>
    <w:rsid w:val="12625C64"/>
    <w:rsid w:val="12A5200F"/>
    <w:rsid w:val="133A2F3E"/>
    <w:rsid w:val="13B777D3"/>
    <w:rsid w:val="13FD0A4C"/>
    <w:rsid w:val="143D146C"/>
    <w:rsid w:val="145E39E1"/>
    <w:rsid w:val="1476612C"/>
    <w:rsid w:val="14C01C6F"/>
    <w:rsid w:val="14C25992"/>
    <w:rsid w:val="14E44D52"/>
    <w:rsid w:val="15172004"/>
    <w:rsid w:val="15855A0D"/>
    <w:rsid w:val="15C3134E"/>
    <w:rsid w:val="15F269F9"/>
    <w:rsid w:val="164E7194"/>
    <w:rsid w:val="169C3490"/>
    <w:rsid w:val="17535D77"/>
    <w:rsid w:val="17B23B76"/>
    <w:rsid w:val="18144A23"/>
    <w:rsid w:val="181F1715"/>
    <w:rsid w:val="18CE34ED"/>
    <w:rsid w:val="19327317"/>
    <w:rsid w:val="1A9935FD"/>
    <w:rsid w:val="1B2B516E"/>
    <w:rsid w:val="1B9E0927"/>
    <w:rsid w:val="1BD115DB"/>
    <w:rsid w:val="1C0828B0"/>
    <w:rsid w:val="1C815086"/>
    <w:rsid w:val="1D377B78"/>
    <w:rsid w:val="1EEA4286"/>
    <w:rsid w:val="20C70EC9"/>
    <w:rsid w:val="21144919"/>
    <w:rsid w:val="21C175CE"/>
    <w:rsid w:val="2217577F"/>
    <w:rsid w:val="226E157C"/>
    <w:rsid w:val="22EC4144"/>
    <w:rsid w:val="22F62A41"/>
    <w:rsid w:val="24095799"/>
    <w:rsid w:val="242733BB"/>
    <w:rsid w:val="25AC52E1"/>
    <w:rsid w:val="25F03FE9"/>
    <w:rsid w:val="262904BF"/>
    <w:rsid w:val="263E6F8E"/>
    <w:rsid w:val="26742291"/>
    <w:rsid w:val="26D45764"/>
    <w:rsid w:val="26D53732"/>
    <w:rsid w:val="26DC78BC"/>
    <w:rsid w:val="278D1A8C"/>
    <w:rsid w:val="27F845E7"/>
    <w:rsid w:val="29102407"/>
    <w:rsid w:val="29D05F99"/>
    <w:rsid w:val="2AA265D9"/>
    <w:rsid w:val="2B145971"/>
    <w:rsid w:val="2C186B0C"/>
    <w:rsid w:val="2CA2391D"/>
    <w:rsid w:val="2D3E63C6"/>
    <w:rsid w:val="2D424E52"/>
    <w:rsid w:val="2ED56C13"/>
    <w:rsid w:val="2F11040B"/>
    <w:rsid w:val="2F671755"/>
    <w:rsid w:val="2F6F1A85"/>
    <w:rsid w:val="2FCA5B1E"/>
    <w:rsid w:val="2FD06635"/>
    <w:rsid w:val="30E07180"/>
    <w:rsid w:val="312B76BC"/>
    <w:rsid w:val="317B4893"/>
    <w:rsid w:val="31D740F4"/>
    <w:rsid w:val="33F22587"/>
    <w:rsid w:val="33FA19B4"/>
    <w:rsid w:val="33FB6F66"/>
    <w:rsid w:val="343F16C2"/>
    <w:rsid w:val="34420A4A"/>
    <w:rsid w:val="353B4565"/>
    <w:rsid w:val="35CC1FAC"/>
    <w:rsid w:val="35F83EF3"/>
    <w:rsid w:val="364F41C3"/>
    <w:rsid w:val="36A32D6C"/>
    <w:rsid w:val="36A91F91"/>
    <w:rsid w:val="36F878F5"/>
    <w:rsid w:val="37536294"/>
    <w:rsid w:val="38E83DBF"/>
    <w:rsid w:val="38E93156"/>
    <w:rsid w:val="3A5D2E78"/>
    <w:rsid w:val="3AB81B37"/>
    <w:rsid w:val="3B0353C3"/>
    <w:rsid w:val="3BD5174E"/>
    <w:rsid w:val="3BE52134"/>
    <w:rsid w:val="3C2D456C"/>
    <w:rsid w:val="3CC46321"/>
    <w:rsid w:val="3D541ABE"/>
    <w:rsid w:val="3EF359C9"/>
    <w:rsid w:val="3F3201E6"/>
    <w:rsid w:val="3F4B5690"/>
    <w:rsid w:val="3F5A61B3"/>
    <w:rsid w:val="3FE034E0"/>
    <w:rsid w:val="404B4768"/>
    <w:rsid w:val="40932931"/>
    <w:rsid w:val="42375C3B"/>
    <w:rsid w:val="42764889"/>
    <w:rsid w:val="42F4135D"/>
    <w:rsid w:val="43373FCF"/>
    <w:rsid w:val="43D07BA7"/>
    <w:rsid w:val="43EC116F"/>
    <w:rsid w:val="44760A3B"/>
    <w:rsid w:val="461F2187"/>
    <w:rsid w:val="46506F1B"/>
    <w:rsid w:val="474C38C2"/>
    <w:rsid w:val="47B77783"/>
    <w:rsid w:val="48331F08"/>
    <w:rsid w:val="49794393"/>
    <w:rsid w:val="4A410D6C"/>
    <w:rsid w:val="4B087A41"/>
    <w:rsid w:val="4B204946"/>
    <w:rsid w:val="4BDA228E"/>
    <w:rsid w:val="4BED2A11"/>
    <w:rsid w:val="4C115552"/>
    <w:rsid w:val="4C5B2088"/>
    <w:rsid w:val="4C7116A2"/>
    <w:rsid w:val="4C865057"/>
    <w:rsid w:val="4CC06923"/>
    <w:rsid w:val="4CD03FA7"/>
    <w:rsid w:val="4D4F11E6"/>
    <w:rsid w:val="4D5B4DDD"/>
    <w:rsid w:val="4DC325A5"/>
    <w:rsid w:val="4DC732D2"/>
    <w:rsid w:val="4DD60303"/>
    <w:rsid w:val="4F17151D"/>
    <w:rsid w:val="4FCF718A"/>
    <w:rsid w:val="52076D69"/>
    <w:rsid w:val="52755188"/>
    <w:rsid w:val="5349796E"/>
    <w:rsid w:val="5355118A"/>
    <w:rsid w:val="538A2F97"/>
    <w:rsid w:val="544B50C0"/>
    <w:rsid w:val="550E4E4C"/>
    <w:rsid w:val="55774A88"/>
    <w:rsid w:val="564C2470"/>
    <w:rsid w:val="567831E3"/>
    <w:rsid w:val="56F440DC"/>
    <w:rsid w:val="57A90021"/>
    <w:rsid w:val="57FA75F8"/>
    <w:rsid w:val="58923E58"/>
    <w:rsid w:val="58BF11BA"/>
    <w:rsid w:val="590D4690"/>
    <w:rsid w:val="5912694D"/>
    <w:rsid w:val="591534D3"/>
    <w:rsid w:val="599E342B"/>
    <w:rsid w:val="59D806D1"/>
    <w:rsid w:val="5A2E4FD9"/>
    <w:rsid w:val="5C1D5130"/>
    <w:rsid w:val="5CFF09C5"/>
    <w:rsid w:val="5DFE3F2A"/>
    <w:rsid w:val="5E4A2F11"/>
    <w:rsid w:val="5FA22A26"/>
    <w:rsid w:val="5FAE74C6"/>
    <w:rsid w:val="5FE31D15"/>
    <w:rsid w:val="5FF83AF5"/>
    <w:rsid w:val="60981EA5"/>
    <w:rsid w:val="613E182A"/>
    <w:rsid w:val="628B096A"/>
    <w:rsid w:val="62DB1FB9"/>
    <w:rsid w:val="64163073"/>
    <w:rsid w:val="678606D7"/>
    <w:rsid w:val="67DF03C6"/>
    <w:rsid w:val="67EE1256"/>
    <w:rsid w:val="680317BA"/>
    <w:rsid w:val="687C29E8"/>
    <w:rsid w:val="6A653E2B"/>
    <w:rsid w:val="6A8A0E69"/>
    <w:rsid w:val="6AB15AE6"/>
    <w:rsid w:val="6BCE61F5"/>
    <w:rsid w:val="6BE17A0A"/>
    <w:rsid w:val="6C27439D"/>
    <w:rsid w:val="6C95662C"/>
    <w:rsid w:val="6E6E104E"/>
    <w:rsid w:val="6F38715B"/>
    <w:rsid w:val="7079008A"/>
    <w:rsid w:val="71DD14EA"/>
    <w:rsid w:val="71E91A19"/>
    <w:rsid w:val="72620189"/>
    <w:rsid w:val="729176DB"/>
    <w:rsid w:val="73076EAE"/>
    <w:rsid w:val="732646EE"/>
    <w:rsid w:val="733F6FDF"/>
    <w:rsid w:val="744B2797"/>
    <w:rsid w:val="74BA3E44"/>
    <w:rsid w:val="753116D4"/>
    <w:rsid w:val="75AD1133"/>
    <w:rsid w:val="75F847C3"/>
    <w:rsid w:val="76C40162"/>
    <w:rsid w:val="782B6C12"/>
    <w:rsid w:val="784C03F8"/>
    <w:rsid w:val="78A310DA"/>
    <w:rsid w:val="78EA0FFA"/>
    <w:rsid w:val="78EB1C0D"/>
    <w:rsid w:val="79F11D90"/>
    <w:rsid w:val="7A407EC3"/>
    <w:rsid w:val="7A9323A2"/>
    <w:rsid w:val="7B412276"/>
    <w:rsid w:val="7D0D3281"/>
    <w:rsid w:val="7D44168D"/>
    <w:rsid w:val="7E1442D3"/>
    <w:rsid w:val="7E3705FE"/>
    <w:rsid w:val="7F8A2118"/>
    <w:rsid w:val="7FF478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4D84F1-7A7A-4E54-A3EA-7BF84523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cstheme="minorBidi"/>
      <w:kern w:val="2"/>
      <w:sz w:val="21"/>
      <w:szCs w:val="21"/>
    </w:rPr>
  </w:style>
  <w:style w:type="paragraph" w:styleId="1">
    <w:name w:val="heading 1"/>
    <w:basedOn w:val="a"/>
    <w:next w:val="a"/>
    <w:qFormat/>
    <w:pPr>
      <w:keepNext/>
      <w:jc w:val="center"/>
      <w:outlineLvl w:val="0"/>
    </w:pPr>
    <w:rPr>
      <w:rFonts w:ascii="楷体_GB2312" w:eastAsia="楷体_GB2312"/>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pPr>
      <w:jc w:val="left"/>
    </w:pPr>
  </w:style>
  <w:style w:type="paragraph" w:styleId="a5">
    <w:name w:val="Document Map"/>
    <w:basedOn w:val="a"/>
    <w:link w:val="Char1"/>
    <w:qFormat/>
    <w:rPr>
      <w:rFonts w:ascii="宋体" w:eastAsia="宋体"/>
      <w:sz w:val="18"/>
      <w:szCs w:val="18"/>
    </w:r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spacing w:after="120" w:line="480" w:lineRule="auto"/>
    </w:pPr>
  </w:style>
  <w:style w:type="character" w:styleId="a9">
    <w:name w:val="annotation reference"/>
    <w:basedOn w:val="a0"/>
    <w:qFormat/>
    <w:rPr>
      <w:sz w:val="21"/>
      <w:szCs w:val="21"/>
    </w:rPr>
  </w:style>
  <w:style w:type="character" w:customStyle="1" w:styleId="Char1">
    <w:name w:val="文档结构图 Char"/>
    <w:basedOn w:val="a0"/>
    <w:link w:val="a5"/>
    <w:qFormat/>
    <w:rPr>
      <w:rFonts w:ascii="宋体" w:eastAsia="宋体" w:hAnsi="Times New Roman"/>
      <w:kern w:val="2"/>
      <w:sz w:val="18"/>
      <w:szCs w:val="18"/>
    </w:rPr>
  </w:style>
  <w:style w:type="character" w:customStyle="1" w:styleId="Char4">
    <w:name w:val="页眉 Char"/>
    <w:basedOn w:val="a0"/>
    <w:link w:val="a8"/>
    <w:qFormat/>
    <w:rPr>
      <w:rFonts w:ascii="Times New Roman" w:hAnsi="Times New Roman"/>
      <w:kern w:val="2"/>
      <w:sz w:val="18"/>
      <w:szCs w:val="18"/>
    </w:rPr>
  </w:style>
  <w:style w:type="character" w:customStyle="1" w:styleId="Char3">
    <w:name w:val="页脚 Char"/>
    <w:basedOn w:val="a0"/>
    <w:link w:val="a7"/>
    <w:uiPriority w:val="99"/>
    <w:qFormat/>
    <w:rPr>
      <w:rFonts w:ascii="Times New Roman" w:hAnsi="Times New Roman"/>
      <w:kern w:val="2"/>
      <w:sz w:val="18"/>
      <w:szCs w:val="18"/>
    </w:rPr>
  </w:style>
  <w:style w:type="character" w:customStyle="1" w:styleId="Char0">
    <w:name w:val="批注文字 Char"/>
    <w:basedOn w:val="a0"/>
    <w:link w:val="a4"/>
    <w:qFormat/>
    <w:rPr>
      <w:rFonts w:eastAsiaTheme="minorEastAsia" w:cstheme="minorBidi"/>
      <w:kern w:val="2"/>
      <w:sz w:val="21"/>
      <w:szCs w:val="21"/>
    </w:rPr>
  </w:style>
  <w:style w:type="character" w:customStyle="1" w:styleId="Char">
    <w:name w:val="批注主题 Char"/>
    <w:basedOn w:val="Char0"/>
    <w:link w:val="a3"/>
    <w:qFormat/>
    <w:rPr>
      <w:rFonts w:eastAsiaTheme="minorEastAsia" w:cstheme="minorBidi"/>
      <w:b/>
      <w:bCs/>
      <w:kern w:val="2"/>
      <w:sz w:val="21"/>
      <w:szCs w:val="21"/>
    </w:rPr>
  </w:style>
  <w:style w:type="character" w:customStyle="1" w:styleId="Char2">
    <w:name w:val="批注框文本 Char"/>
    <w:basedOn w:val="a0"/>
    <w:link w:val="a6"/>
    <w:qFormat/>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974</Words>
  <Characters>5557</Characters>
  <Application>Microsoft Office Word</Application>
  <DocSecurity>0</DocSecurity>
  <Lines>46</Lines>
  <Paragraphs>13</Paragraphs>
  <ScaleCrop>false</ScaleCrop>
  <Company>Microsoft</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王峰</cp:lastModifiedBy>
  <cp:revision>2</cp:revision>
  <dcterms:created xsi:type="dcterms:W3CDTF">2018-11-07T00:49:00Z</dcterms:created>
  <dcterms:modified xsi:type="dcterms:W3CDTF">2018-11-07T00:49:00Z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