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D2402" w14:textId="18529E08" w:rsidR="00F37ABC" w:rsidRDefault="00C225C9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移动图形</w:t>
      </w:r>
      <w:r w:rsidR="00D24680">
        <w:rPr>
          <w:rFonts w:ascii="仿宋" w:eastAsia="仿宋" w:hAnsi="仿宋" w:hint="eastAsia"/>
          <w:b/>
          <w:bCs/>
          <w:sz w:val="28"/>
          <w:szCs w:val="28"/>
        </w:rPr>
        <w:t>工作站</w:t>
      </w:r>
      <w:r w:rsidR="00A54E02">
        <w:rPr>
          <w:rFonts w:ascii="仿宋" w:eastAsia="仿宋" w:hAnsi="仿宋" w:hint="eastAsia"/>
          <w:b/>
          <w:bCs/>
          <w:sz w:val="28"/>
          <w:szCs w:val="28"/>
        </w:rPr>
        <w:t>技术要求</w:t>
      </w:r>
      <w:r w:rsidR="006F2C0E" w:rsidRPr="004802AA">
        <w:rPr>
          <w:rFonts w:ascii="仿宋" w:eastAsia="仿宋" w:hAnsi="仿宋" w:hint="eastAsia"/>
          <w:b/>
          <w:bCs/>
          <w:sz w:val="28"/>
          <w:szCs w:val="28"/>
        </w:rPr>
        <w:t>：</w:t>
      </w:r>
    </w:p>
    <w:p w14:paraId="0405F1FC" w14:textId="09D81438" w:rsidR="00A54E02" w:rsidRPr="004802AA" w:rsidRDefault="00A54E02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数量：1台</w:t>
      </w:r>
    </w:p>
    <w:tbl>
      <w:tblPr>
        <w:tblStyle w:val="ad"/>
        <w:tblW w:w="8642" w:type="dxa"/>
        <w:tblLayout w:type="fixed"/>
        <w:tblLook w:val="04A0" w:firstRow="1" w:lastRow="0" w:firstColumn="1" w:lastColumn="0" w:noHBand="0" w:noVBand="1"/>
      </w:tblPr>
      <w:tblGrid>
        <w:gridCol w:w="860"/>
        <w:gridCol w:w="1120"/>
        <w:gridCol w:w="6662"/>
      </w:tblGrid>
      <w:tr w:rsidR="00F37ABC" w:rsidRPr="00213E80" w14:paraId="3F2BA0BB" w14:textId="77777777" w:rsidTr="002C3AC6">
        <w:trPr>
          <w:trHeight w:val="300"/>
        </w:trPr>
        <w:tc>
          <w:tcPr>
            <w:tcW w:w="860" w:type="dxa"/>
          </w:tcPr>
          <w:p w14:paraId="5FCB4DF8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120" w:type="dxa"/>
          </w:tcPr>
          <w:p w14:paraId="157B1D01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指标项</w:t>
            </w:r>
          </w:p>
        </w:tc>
        <w:tc>
          <w:tcPr>
            <w:tcW w:w="6662" w:type="dxa"/>
          </w:tcPr>
          <w:p w14:paraId="2F147725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指标要求</w:t>
            </w:r>
          </w:p>
        </w:tc>
      </w:tr>
      <w:tr w:rsidR="00F37ABC" w:rsidRPr="00213E80" w14:paraId="55342DB1" w14:textId="77777777" w:rsidTr="00956A0B">
        <w:trPr>
          <w:trHeight w:val="101"/>
        </w:trPr>
        <w:tc>
          <w:tcPr>
            <w:tcW w:w="860" w:type="dxa"/>
            <w:vAlign w:val="center"/>
          </w:tcPr>
          <w:p w14:paraId="07C1FB0E" w14:textId="77777777" w:rsidR="00F37ABC" w:rsidRPr="00213E80" w:rsidRDefault="006F2C0E" w:rsidP="00956A0B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</w:p>
        </w:tc>
        <w:tc>
          <w:tcPr>
            <w:tcW w:w="1120" w:type="dxa"/>
            <w:vAlign w:val="center"/>
          </w:tcPr>
          <w:p w14:paraId="37C908C0" w14:textId="0C1B6EE5" w:rsidR="00F37ABC" w:rsidRPr="00213E80" w:rsidRDefault="00C225C9" w:rsidP="00956A0B">
            <w:pPr>
              <w:spacing w:line="300" w:lineRule="auto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处理器</w:t>
            </w:r>
          </w:p>
        </w:tc>
        <w:tc>
          <w:tcPr>
            <w:tcW w:w="6662" w:type="dxa"/>
            <w:vAlign w:val="center"/>
          </w:tcPr>
          <w:p w14:paraId="36617E39" w14:textId="4A63975F" w:rsidR="00F37ABC" w:rsidRPr="005A3440" w:rsidRDefault="00C225C9" w:rsidP="005A0235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第九代英特尔酷睿I9-9980HK</w:t>
            </w:r>
            <w:r w:rsidR="005A0235"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（</w:t>
            </w:r>
            <w:r w:rsidR="005A0235" w:rsidRPr="005A3440">
              <w:rPr>
                <w:rFonts w:ascii="仿宋" w:eastAsia="仿宋" w:hAnsi="仿宋"/>
                <w:color w:val="000000" w:themeColor="text1"/>
                <w:szCs w:val="21"/>
              </w:rPr>
              <w:t>8 核，12 MB 缓存，2.40 GHz）</w:t>
            </w:r>
          </w:p>
        </w:tc>
      </w:tr>
      <w:tr w:rsidR="00F37ABC" w:rsidRPr="00213E80" w14:paraId="7AECB47D" w14:textId="77777777" w:rsidTr="00956A0B">
        <w:trPr>
          <w:trHeight w:val="185"/>
        </w:trPr>
        <w:tc>
          <w:tcPr>
            <w:tcW w:w="860" w:type="dxa"/>
            <w:vAlign w:val="center"/>
          </w:tcPr>
          <w:p w14:paraId="4DC9C919" w14:textId="77777777" w:rsidR="00F37ABC" w:rsidRPr="00213E80" w:rsidRDefault="006F2C0E" w:rsidP="00956A0B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2</w:t>
            </w:r>
          </w:p>
        </w:tc>
        <w:tc>
          <w:tcPr>
            <w:tcW w:w="1120" w:type="dxa"/>
            <w:vAlign w:val="center"/>
          </w:tcPr>
          <w:p w14:paraId="5134B034" w14:textId="5B1DF1B1" w:rsidR="00F37ABC" w:rsidRPr="00213E80" w:rsidRDefault="00C225C9" w:rsidP="00956A0B">
            <w:pPr>
              <w:spacing w:line="300" w:lineRule="auto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内存</w:t>
            </w:r>
          </w:p>
        </w:tc>
        <w:tc>
          <w:tcPr>
            <w:tcW w:w="6662" w:type="dxa"/>
            <w:vAlign w:val="center"/>
          </w:tcPr>
          <w:p w14:paraId="6D5898D9" w14:textId="1BFBD6F3" w:rsidR="00F37ABC" w:rsidRPr="005A3440" w:rsidRDefault="008376D7" w:rsidP="005A0235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>DDR4 2666</w:t>
            </w:r>
            <w:r w:rsidR="00A4639B"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MHZ</w:t>
            </w: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 xml:space="preserve"> </w:t>
            </w:r>
            <w:r w:rsidR="00D53C5A"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  <w:r w:rsidR="00D53C5A" w:rsidRPr="005A3440">
              <w:rPr>
                <w:rFonts w:ascii="仿宋" w:eastAsia="仿宋" w:hAnsi="仿宋"/>
                <w:color w:val="000000" w:themeColor="text1"/>
                <w:szCs w:val="21"/>
              </w:rPr>
              <w:t>2G</w:t>
            </w:r>
            <w:r w:rsidR="005A0235" w:rsidRPr="005A3440">
              <w:rPr>
                <w:rFonts w:ascii="仿宋" w:eastAsia="仿宋" w:hAnsi="仿宋"/>
                <w:color w:val="000000" w:themeColor="text1"/>
                <w:szCs w:val="21"/>
              </w:rPr>
              <w:t xml:space="preserve"> </w:t>
            </w:r>
          </w:p>
        </w:tc>
      </w:tr>
      <w:tr w:rsidR="00F37ABC" w:rsidRPr="00213E80" w14:paraId="373C1413" w14:textId="77777777" w:rsidTr="00956A0B">
        <w:trPr>
          <w:trHeight w:val="185"/>
        </w:trPr>
        <w:tc>
          <w:tcPr>
            <w:tcW w:w="860" w:type="dxa"/>
            <w:vAlign w:val="center"/>
          </w:tcPr>
          <w:p w14:paraId="65D522C2" w14:textId="77777777" w:rsidR="00F37ABC" w:rsidRPr="00213E80" w:rsidRDefault="006F2C0E" w:rsidP="00956A0B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3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3565A" w14:textId="77777777" w:rsidR="00F37ABC" w:rsidRPr="00213E80" w:rsidRDefault="006F2C0E" w:rsidP="00956A0B">
            <w:pPr>
              <w:spacing w:line="300" w:lineRule="auto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芯片组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4876C" w14:textId="6EFB9873" w:rsidR="00F37ABC" w:rsidRPr="005A3440" w:rsidRDefault="00B059FF" w:rsidP="00956A0B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英特尔移动式</w:t>
            </w: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 xml:space="preserve"> CM246</w:t>
            </w:r>
          </w:p>
        </w:tc>
      </w:tr>
      <w:tr w:rsidR="00F37ABC" w:rsidRPr="00213E80" w14:paraId="38545736" w14:textId="77777777" w:rsidTr="00956A0B">
        <w:trPr>
          <w:trHeight w:val="109"/>
        </w:trPr>
        <w:tc>
          <w:tcPr>
            <w:tcW w:w="860" w:type="dxa"/>
            <w:vAlign w:val="center"/>
          </w:tcPr>
          <w:p w14:paraId="16DAEE94" w14:textId="77777777" w:rsidR="00F37ABC" w:rsidRPr="00213E80" w:rsidRDefault="006F2C0E" w:rsidP="00956A0B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4</w:t>
            </w:r>
          </w:p>
        </w:tc>
        <w:tc>
          <w:tcPr>
            <w:tcW w:w="1120" w:type="dxa"/>
            <w:vAlign w:val="center"/>
          </w:tcPr>
          <w:p w14:paraId="67FF56CA" w14:textId="411B73EB" w:rsidR="00F37ABC" w:rsidRPr="00213E80" w:rsidRDefault="006F2C0E" w:rsidP="00956A0B">
            <w:pPr>
              <w:spacing w:line="300" w:lineRule="auto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CPU</w:t>
            </w:r>
          </w:p>
        </w:tc>
        <w:tc>
          <w:tcPr>
            <w:tcW w:w="6662" w:type="dxa"/>
            <w:vAlign w:val="center"/>
          </w:tcPr>
          <w:p w14:paraId="49B177F9" w14:textId="5787FC6B" w:rsidR="00CD0A21" w:rsidRPr="005A3440" w:rsidRDefault="00F55901" w:rsidP="00956A0B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>8 核，16 MB，2.40 GHz，5.00 GHz</w:t>
            </w:r>
          </w:p>
        </w:tc>
      </w:tr>
      <w:tr w:rsidR="006F6B63" w:rsidRPr="00213E80" w14:paraId="235E6C60" w14:textId="77777777" w:rsidTr="00956A0B">
        <w:trPr>
          <w:trHeight w:val="255"/>
        </w:trPr>
        <w:tc>
          <w:tcPr>
            <w:tcW w:w="860" w:type="dxa"/>
            <w:vAlign w:val="center"/>
          </w:tcPr>
          <w:p w14:paraId="16A27E99" w14:textId="77777777" w:rsidR="006F6B63" w:rsidRPr="00213E80" w:rsidRDefault="006F6B63" w:rsidP="00956A0B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5</w:t>
            </w:r>
          </w:p>
        </w:tc>
        <w:tc>
          <w:tcPr>
            <w:tcW w:w="1120" w:type="dxa"/>
            <w:vAlign w:val="center"/>
          </w:tcPr>
          <w:p w14:paraId="72DF6E19" w14:textId="1B2AEF95" w:rsidR="006F6B63" w:rsidRPr="00213E80" w:rsidRDefault="006F6B63" w:rsidP="00956A0B">
            <w:pPr>
              <w:spacing w:line="300" w:lineRule="auto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存储</w:t>
            </w:r>
          </w:p>
        </w:tc>
        <w:tc>
          <w:tcPr>
            <w:tcW w:w="6662" w:type="dxa"/>
            <w:vAlign w:val="center"/>
          </w:tcPr>
          <w:p w14:paraId="008FAFF8" w14:textId="30468064" w:rsidR="006F6B63" w:rsidRPr="005A3440" w:rsidRDefault="006F6B63" w:rsidP="00956A0B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512G固态+</w:t>
            </w: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T混合硬盘存储</w:t>
            </w:r>
          </w:p>
        </w:tc>
      </w:tr>
      <w:tr w:rsidR="006F6B63" w:rsidRPr="00213E80" w14:paraId="3706A541" w14:textId="77777777" w:rsidTr="00956A0B">
        <w:trPr>
          <w:trHeight w:val="452"/>
        </w:trPr>
        <w:tc>
          <w:tcPr>
            <w:tcW w:w="860" w:type="dxa"/>
            <w:vAlign w:val="center"/>
          </w:tcPr>
          <w:p w14:paraId="787069F4" w14:textId="77777777" w:rsidR="006F6B63" w:rsidRPr="00213E80" w:rsidRDefault="006F6B63" w:rsidP="00956A0B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6</w:t>
            </w:r>
          </w:p>
        </w:tc>
        <w:tc>
          <w:tcPr>
            <w:tcW w:w="1120" w:type="dxa"/>
            <w:vAlign w:val="center"/>
          </w:tcPr>
          <w:p w14:paraId="0B9D9B22" w14:textId="1E9A63B6" w:rsidR="006F6B63" w:rsidRPr="00213E80" w:rsidRDefault="006F6B63" w:rsidP="00956A0B">
            <w:pPr>
              <w:spacing w:line="300" w:lineRule="auto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6F6B63">
              <w:rPr>
                <w:rFonts w:ascii="仿宋" w:eastAsia="仿宋" w:hAnsi="仿宋" w:hint="eastAsia"/>
                <w:b/>
                <w:bCs/>
                <w:szCs w:val="21"/>
              </w:rPr>
              <w:t>屏幕</w:t>
            </w:r>
          </w:p>
        </w:tc>
        <w:tc>
          <w:tcPr>
            <w:tcW w:w="6662" w:type="dxa"/>
            <w:vAlign w:val="center"/>
          </w:tcPr>
          <w:p w14:paraId="38552F5C" w14:textId="58EC2EA4" w:rsidR="006F6B63" w:rsidRPr="005A3440" w:rsidRDefault="00AD60F0" w:rsidP="00956A0B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不小于</w:t>
            </w:r>
            <w:r w:rsidR="00A673EB"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15.6英寸</w:t>
            </w:r>
            <w:r w:rsidR="00552D72"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，宽屏</w:t>
            </w:r>
            <w:r w:rsidR="00866CAB"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，3840*</w:t>
            </w:r>
            <w:r w:rsidR="00866CAB" w:rsidRPr="005A3440">
              <w:rPr>
                <w:rFonts w:ascii="仿宋" w:eastAsia="仿宋" w:hAnsi="仿宋"/>
                <w:color w:val="000000" w:themeColor="text1"/>
                <w:szCs w:val="21"/>
              </w:rPr>
              <w:t>21</w:t>
            </w:r>
            <w:r w:rsidR="00301397" w:rsidRPr="005A3440"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  <w:r w:rsidR="00866CAB" w:rsidRPr="005A3440">
              <w:rPr>
                <w:rFonts w:ascii="仿宋" w:eastAsia="仿宋" w:hAnsi="仿宋"/>
                <w:color w:val="000000" w:themeColor="text1"/>
                <w:szCs w:val="21"/>
              </w:rPr>
              <w:t>0</w:t>
            </w:r>
            <w:r w:rsidR="00B51C98" w:rsidRPr="005A3440">
              <w:rPr>
                <w:rFonts w:ascii="仿宋" w:eastAsia="仿宋" w:hAnsi="仿宋"/>
                <w:color w:val="000000" w:themeColor="text1"/>
                <w:szCs w:val="21"/>
              </w:rPr>
              <w:t>,</w:t>
            </w:r>
            <w:r w:rsidR="00B51C98"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防炫光</w:t>
            </w:r>
          </w:p>
        </w:tc>
      </w:tr>
      <w:tr w:rsidR="006F6B63" w:rsidRPr="00213E80" w14:paraId="5F6F036D" w14:textId="77777777" w:rsidTr="00956A0B">
        <w:trPr>
          <w:trHeight w:val="570"/>
        </w:trPr>
        <w:tc>
          <w:tcPr>
            <w:tcW w:w="860" w:type="dxa"/>
            <w:vAlign w:val="center"/>
          </w:tcPr>
          <w:p w14:paraId="6E489CC5" w14:textId="77777777" w:rsidR="006F6B63" w:rsidRPr="00213E80" w:rsidRDefault="006F6B63" w:rsidP="00956A0B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7</w:t>
            </w:r>
          </w:p>
        </w:tc>
        <w:tc>
          <w:tcPr>
            <w:tcW w:w="1120" w:type="dxa"/>
            <w:vAlign w:val="center"/>
          </w:tcPr>
          <w:p w14:paraId="72B31DDF" w14:textId="65C995F1" w:rsidR="006F6B63" w:rsidRPr="00213E80" w:rsidRDefault="00552D72" w:rsidP="00956A0B">
            <w:pPr>
              <w:spacing w:line="300" w:lineRule="auto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显卡</w:t>
            </w:r>
          </w:p>
        </w:tc>
        <w:tc>
          <w:tcPr>
            <w:tcW w:w="6662" w:type="dxa"/>
            <w:vAlign w:val="center"/>
          </w:tcPr>
          <w:p w14:paraId="4D3AAF97" w14:textId="00847B53" w:rsidR="006F6B63" w:rsidRPr="005A3440" w:rsidRDefault="00741D57" w:rsidP="008310E0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>NVIDIA Quadro T2000</w:t>
            </w:r>
            <w:r w:rsidR="000504FE"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，4G显存，G</w:t>
            </w:r>
            <w:r w:rsidR="000504FE" w:rsidRPr="005A3440">
              <w:rPr>
                <w:rFonts w:ascii="仿宋" w:eastAsia="仿宋" w:hAnsi="仿宋"/>
                <w:color w:val="000000" w:themeColor="text1"/>
                <w:szCs w:val="21"/>
              </w:rPr>
              <w:t>DD</w:t>
            </w:r>
            <w:r w:rsidR="000504FE"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R5</w:t>
            </w:r>
            <w:r w:rsidR="008310E0" w:rsidRPr="005A3440">
              <w:rPr>
                <w:rFonts w:ascii="仿宋" w:eastAsia="仿宋" w:hAnsi="仿宋"/>
                <w:color w:val="000000" w:themeColor="text1"/>
                <w:szCs w:val="21"/>
              </w:rPr>
              <w:t xml:space="preserve"> </w:t>
            </w:r>
          </w:p>
        </w:tc>
      </w:tr>
      <w:tr w:rsidR="006F6B63" w:rsidRPr="00213E80" w14:paraId="6BADD98A" w14:textId="77777777" w:rsidTr="00956A0B">
        <w:trPr>
          <w:trHeight w:val="330"/>
        </w:trPr>
        <w:tc>
          <w:tcPr>
            <w:tcW w:w="860" w:type="dxa"/>
            <w:vAlign w:val="center"/>
          </w:tcPr>
          <w:p w14:paraId="40E3690E" w14:textId="77777777" w:rsidR="006F6B63" w:rsidRPr="00213E80" w:rsidRDefault="006F6B63" w:rsidP="00956A0B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8</w:t>
            </w:r>
          </w:p>
        </w:tc>
        <w:tc>
          <w:tcPr>
            <w:tcW w:w="1120" w:type="dxa"/>
            <w:vAlign w:val="center"/>
          </w:tcPr>
          <w:p w14:paraId="6F420C9C" w14:textId="77777777" w:rsidR="006F6B63" w:rsidRPr="00213E80" w:rsidRDefault="006F6B63" w:rsidP="00956A0B">
            <w:pPr>
              <w:spacing w:line="300" w:lineRule="auto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网口</w:t>
            </w:r>
          </w:p>
        </w:tc>
        <w:tc>
          <w:tcPr>
            <w:tcW w:w="6662" w:type="dxa"/>
            <w:vAlign w:val="center"/>
          </w:tcPr>
          <w:p w14:paraId="53EAA44C" w14:textId="79656C26" w:rsidR="006F6B63" w:rsidRPr="005A3440" w:rsidRDefault="00D248FC" w:rsidP="00956A0B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支持</w:t>
            </w: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>10/100/1000M以太网RJ-45 （转接）</w:t>
            </w:r>
          </w:p>
        </w:tc>
      </w:tr>
      <w:tr w:rsidR="006F6B63" w:rsidRPr="00213E80" w14:paraId="4A69F839" w14:textId="77777777" w:rsidTr="00956A0B">
        <w:trPr>
          <w:trHeight w:val="427"/>
        </w:trPr>
        <w:tc>
          <w:tcPr>
            <w:tcW w:w="860" w:type="dxa"/>
            <w:vAlign w:val="center"/>
          </w:tcPr>
          <w:p w14:paraId="53FE2AC5" w14:textId="6675E4F3" w:rsidR="006F6B63" w:rsidRPr="00213E80" w:rsidRDefault="00025236" w:rsidP="00956A0B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/>
                <w:b/>
                <w:bCs/>
                <w:szCs w:val="21"/>
              </w:rPr>
              <w:t>9</w:t>
            </w:r>
          </w:p>
        </w:tc>
        <w:tc>
          <w:tcPr>
            <w:tcW w:w="1120" w:type="dxa"/>
            <w:noWrap/>
            <w:vAlign w:val="center"/>
          </w:tcPr>
          <w:p w14:paraId="58BBABE5" w14:textId="77777777" w:rsidR="006F6B63" w:rsidRPr="00213E80" w:rsidRDefault="006F6B63" w:rsidP="00956A0B">
            <w:pPr>
              <w:spacing w:line="300" w:lineRule="auto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电源</w:t>
            </w:r>
          </w:p>
        </w:tc>
        <w:tc>
          <w:tcPr>
            <w:tcW w:w="6662" w:type="dxa"/>
            <w:noWrap/>
            <w:vAlign w:val="center"/>
          </w:tcPr>
          <w:p w14:paraId="32BE5259" w14:textId="27F85DCF" w:rsidR="006F6B63" w:rsidRPr="005A3440" w:rsidRDefault="00DA631C" w:rsidP="00956A0B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原装锂电池，容量≥</w:t>
            </w: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>56瓦时；≥3芯锂电池；</w:t>
            </w:r>
          </w:p>
        </w:tc>
        <w:bookmarkStart w:id="0" w:name="_GoBack"/>
        <w:bookmarkEnd w:id="0"/>
      </w:tr>
      <w:tr w:rsidR="006F6B63" w:rsidRPr="00213E80" w14:paraId="53AB6106" w14:textId="77777777" w:rsidTr="00956A0B">
        <w:trPr>
          <w:trHeight w:val="367"/>
        </w:trPr>
        <w:tc>
          <w:tcPr>
            <w:tcW w:w="860" w:type="dxa"/>
            <w:vAlign w:val="center"/>
          </w:tcPr>
          <w:p w14:paraId="5E647F04" w14:textId="3A84121F" w:rsidR="006F6B63" w:rsidRPr="00213E80" w:rsidRDefault="006F6B63" w:rsidP="00956A0B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  <w:r w:rsidR="00025236">
              <w:rPr>
                <w:rFonts w:ascii="仿宋" w:eastAsia="仿宋" w:hAnsi="仿宋"/>
                <w:b/>
                <w:bCs/>
                <w:szCs w:val="21"/>
              </w:rPr>
              <w:t>0</w:t>
            </w:r>
          </w:p>
        </w:tc>
        <w:tc>
          <w:tcPr>
            <w:tcW w:w="1120" w:type="dxa"/>
            <w:vAlign w:val="center"/>
          </w:tcPr>
          <w:p w14:paraId="5069B443" w14:textId="33494B5C" w:rsidR="006F6B63" w:rsidRPr="00213E80" w:rsidRDefault="00CC40D5" w:rsidP="00956A0B">
            <w:pPr>
              <w:spacing w:line="300" w:lineRule="auto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输入输出</w:t>
            </w:r>
          </w:p>
        </w:tc>
        <w:tc>
          <w:tcPr>
            <w:tcW w:w="6662" w:type="dxa"/>
            <w:vAlign w:val="center"/>
          </w:tcPr>
          <w:p w14:paraId="02355931" w14:textId="3F055695" w:rsidR="006F6B63" w:rsidRPr="005A3440" w:rsidRDefault="00F674E1" w:rsidP="00956A0B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触摸板，2个USB</w:t>
            </w: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.</w:t>
            </w: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，USB</w:t>
            </w: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 xml:space="preserve"> </w:t>
            </w: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Type-C</w:t>
            </w:r>
            <w:r w:rsidR="00724ADE"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，SD读卡器，</w:t>
            </w:r>
            <w:r w:rsidR="00724ADE" w:rsidRPr="005A3440">
              <w:rPr>
                <w:rFonts w:ascii="仿宋" w:eastAsia="仿宋" w:hAnsi="仿宋"/>
                <w:color w:val="000000" w:themeColor="text1"/>
                <w:szCs w:val="21"/>
              </w:rPr>
              <w:t>HDMI接口,耳机/麦克风插孔,直流电源插孔,安全锁孔</w:t>
            </w:r>
          </w:p>
        </w:tc>
      </w:tr>
      <w:tr w:rsidR="006F6B63" w:rsidRPr="00213E80" w14:paraId="560D285C" w14:textId="77777777" w:rsidTr="00956A0B">
        <w:trPr>
          <w:trHeight w:val="462"/>
        </w:trPr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4A09D9D4" w14:textId="5F812DBE" w:rsidR="006F6B63" w:rsidRPr="00213E80" w:rsidRDefault="006F6B63" w:rsidP="00956A0B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  <w:r w:rsidR="00025236">
              <w:rPr>
                <w:rFonts w:ascii="仿宋" w:eastAsia="仿宋" w:hAnsi="仿宋"/>
                <w:b/>
                <w:bCs/>
                <w:szCs w:val="21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8768" w14:textId="337ED66B" w:rsidR="006F6B63" w:rsidRPr="00213E80" w:rsidRDefault="000B4988" w:rsidP="00956A0B">
            <w:pPr>
              <w:spacing w:line="300" w:lineRule="auto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尺寸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A879" w14:textId="2DA8B6C8" w:rsidR="00E24E50" w:rsidRPr="005A3440" w:rsidRDefault="0050666D" w:rsidP="00D82DC4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厚度≤</w:t>
            </w:r>
            <w:r w:rsidRPr="005A3440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11.5</w:t>
            </w:r>
            <w:r w:rsidRPr="005A3440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毫米，</w:t>
            </w:r>
            <w:r w:rsidR="00D82DC4" w:rsidRPr="005A3440"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边框尺寸≤</w:t>
            </w:r>
            <w:r w:rsidR="00D82DC4" w:rsidRPr="005A3440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20</w:t>
            </w:r>
            <w:r w:rsidR="00D82DC4" w:rsidRPr="005A3440"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毫米</w:t>
            </w:r>
          </w:p>
        </w:tc>
      </w:tr>
      <w:tr w:rsidR="00C403B8" w:rsidRPr="00213E80" w14:paraId="5E97E37E" w14:textId="77777777" w:rsidTr="00956A0B">
        <w:trPr>
          <w:trHeight w:val="383"/>
        </w:trPr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1B1C9628" w14:textId="7BBEC833" w:rsidR="00C403B8" w:rsidRPr="00213E80" w:rsidRDefault="00025236" w:rsidP="00956A0B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3208" w14:textId="3A091AB6" w:rsidR="00C403B8" w:rsidRDefault="00C403B8" w:rsidP="00956A0B">
            <w:pPr>
              <w:spacing w:line="300" w:lineRule="auto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重量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2AE9" w14:textId="36023042" w:rsidR="00C403B8" w:rsidRPr="005A3440" w:rsidRDefault="005A49E2" w:rsidP="00956A0B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整机重量≤</w:t>
            </w: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>1.78千克（含所需电池）</w:t>
            </w:r>
          </w:p>
        </w:tc>
      </w:tr>
      <w:tr w:rsidR="002D2F2D" w:rsidRPr="00213E80" w14:paraId="618DAC1D" w14:textId="77777777" w:rsidTr="00956A0B">
        <w:trPr>
          <w:trHeight w:val="261"/>
        </w:trPr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3D50C641" w14:textId="7A684CCC" w:rsidR="002D2F2D" w:rsidRDefault="00C865FB" w:rsidP="00956A0B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90FD" w14:textId="69180331" w:rsidR="002D2F2D" w:rsidRDefault="002D2F2D" w:rsidP="00956A0B">
            <w:pPr>
              <w:spacing w:line="300" w:lineRule="auto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认证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30E5" w14:textId="3B0EEB26" w:rsidR="002D2F2D" w:rsidRPr="005A3440" w:rsidRDefault="002D2F2D" w:rsidP="0059731B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能源之星认证（提供证书），</w:t>
            </w: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>EPEAT认证</w:t>
            </w:r>
          </w:p>
        </w:tc>
      </w:tr>
      <w:tr w:rsidR="006404DA" w:rsidRPr="00213E80" w14:paraId="03C0B502" w14:textId="77777777" w:rsidTr="00956A0B">
        <w:trPr>
          <w:trHeight w:val="261"/>
        </w:trPr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2EBCC2A9" w14:textId="79F5D04C" w:rsidR="006404DA" w:rsidRDefault="00C865FB" w:rsidP="00956A0B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9567" w14:textId="340567A0" w:rsidR="006404DA" w:rsidRDefault="006404DA" w:rsidP="00956A0B">
            <w:pPr>
              <w:spacing w:line="300" w:lineRule="auto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软件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593F" w14:textId="59E77637" w:rsidR="006404DA" w:rsidRPr="005A3440" w:rsidRDefault="006404DA" w:rsidP="00956A0B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免费提供</w:t>
            </w: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>DBRM 数据备份与恢复软件</w:t>
            </w: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、免费提供工作站自动优化软件</w:t>
            </w:r>
          </w:p>
        </w:tc>
      </w:tr>
      <w:tr w:rsidR="00342691" w:rsidRPr="00213E80" w14:paraId="497CD9F6" w14:textId="77777777" w:rsidTr="00956A0B">
        <w:trPr>
          <w:trHeight w:val="261"/>
        </w:trPr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2AA06655" w14:textId="2801EFC5" w:rsidR="00342691" w:rsidRDefault="00342691" w:rsidP="00956A0B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  <w:r w:rsidR="00C865FB">
              <w:rPr>
                <w:rFonts w:ascii="仿宋" w:eastAsia="仿宋" w:hAnsi="仿宋"/>
                <w:b/>
                <w:bCs/>
                <w:szCs w:val="21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9954" w14:textId="35FF2AE0" w:rsidR="00342691" w:rsidRDefault="00342691" w:rsidP="00956A0B">
            <w:pPr>
              <w:spacing w:line="300" w:lineRule="auto"/>
              <w:jc w:val="left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服务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0C2C" w14:textId="50F95260" w:rsidR="00342691" w:rsidRPr="005A3440" w:rsidRDefault="00342691" w:rsidP="00956A0B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>3年独立大客户报修、专人跟踪服务、下一工作日上门服务，紧急或重大故障即时响应及危机管理。</w:t>
            </w:r>
          </w:p>
        </w:tc>
      </w:tr>
      <w:tr w:rsidR="006F6B63" w:rsidRPr="00213E80" w14:paraId="4EB8728B" w14:textId="77777777" w:rsidTr="00956A0B">
        <w:trPr>
          <w:trHeight w:val="848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3BAB" w14:textId="51F8333B" w:rsidR="006F6B63" w:rsidRPr="00213E80" w:rsidRDefault="006F6B63" w:rsidP="00CE18E8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1</w:t>
            </w:r>
            <w:r w:rsidR="00C865FB"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FEB1" w14:textId="77777777" w:rsidR="006F6B63" w:rsidRPr="00213E80" w:rsidRDefault="006F6B63" w:rsidP="00956A0B">
            <w:pPr>
              <w:spacing w:line="300" w:lineRule="auto"/>
              <w:jc w:val="left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投标厂商资质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9189" w14:textId="77777777" w:rsidR="006F6B63" w:rsidRPr="005A3440" w:rsidRDefault="006F6B63" w:rsidP="00956A0B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ISO 9001质量管理体系认证ISO14001认证证书</w:t>
            </w:r>
          </w:p>
          <w:p w14:paraId="79C9D334" w14:textId="77777777" w:rsidR="006F6B63" w:rsidRPr="005A3440" w:rsidRDefault="006F6B63" w:rsidP="00956A0B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高新技术企业认证3A资信等级证书</w:t>
            </w:r>
          </w:p>
        </w:tc>
      </w:tr>
      <w:tr w:rsidR="00956A0B" w:rsidRPr="00213E80" w14:paraId="0F407DE8" w14:textId="77777777" w:rsidTr="007A1760">
        <w:trPr>
          <w:trHeight w:val="562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F13B1" w14:textId="30150942" w:rsidR="00956A0B" w:rsidRPr="00213E80" w:rsidRDefault="00956A0B" w:rsidP="00CE18E8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1</w:t>
            </w:r>
            <w:r w:rsidR="00C865FB"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2812E" w14:textId="6B96BE39" w:rsidR="00956A0B" w:rsidRPr="00956A0B" w:rsidRDefault="00956A0B" w:rsidP="00956A0B">
            <w:pPr>
              <w:spacing w:line="300" w:lineRule="auto"/>
              <w:jc w:val="left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956A0B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安全性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8CF3B" w14:textId="77777777" w:rsidR="000E04D0" w:rsidRPr="005A3440" w:rsidRDefault="000E04D0" w:rsidP="000E04D0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>Intel</w:t>
            </w:r>
            <w:r w:rsidRPr="005A3440">
              <w:rPr>
                <w:rFonts w:ascii="Calibri" w:eastAsia="仿宋" w:hAnsi="Calibri" w:cs="Calibri"/>
                <w:color w:val="000000" w:themeColor="text1"/>
                <w:szCs w:val="21"/>
              </w:rPr>
              <w:t>®</w:t>
            </w: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>平台可信技术、可信平台模块(FTPM2.0）、机箱锁插槽支持</w:t>
            </w:r>
          </w:p>
          <w:p w14:paraId="54E278C8" w14:textId="0572D045" w:rsidR="00956A0B" w:rsidRPr="005A3440" w:rsidRDefault="000E04D0" w:rsidP="000E04D0">
            <w:pPr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支持可选的</w:t>
            </w:r>
            <w:r w:rsidRPr="005A3440">
              <w:rPr>
                <w:rFonts w:ascii="仿宋" w:eastAsia="仿宋" w:hAnsi="仿宋"/>
                <w:color w:val="000000" w:themeColor="text1"/>
                <w:szCs w:val="21"/>
              </w:rPr>
              <w:t>Computrace8</w:t>
            </w:r>
          </w:p>
        </w:tc>
      </w:tr>
      <w:tr w:rsidR="007A1760" w:rsidRPr="00213E80" w14:paraId="0AFA39F2" w14:textId="77777777" w:rsidTr="00843773">
        <w:trPr>
          <w:trHeight w:val="562"/>
        </w:trPr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14:paraId="21DA823B" w14:textId="51B78209" w:rsidR="007A1760" w:rsidRPr="007A1760" w:rsidRDefault="007A1760" w:rsidP="007A1760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7A1760">
              <w:rPr>
                <w:rFonts w:ascii="微软雅黑 Light" w:eastAsia="微软雅黑 Light" w:hAnsi="微软雅黑 Light" w:cs="宋体" w:hint="eastAsia"/>
                <w:b/>
                <w:sz w:val="20"/>
              </w:rPr>
              <w:t>说</w:t>
            </w:r>
            <w:r>
              <w:rPr>
                <w:rFonts w:ascii="微软雅黑 Light" w:eastAsia="微软雅黑 Light" w:hAnsi="微软雅黑 Light" w:cs="宋体" w:hint="eastAsia"/>
                <w:b/>
                <w:sz w:val="20"/>
              </w:rPr>
              <w:t xml:space="preserve"> </w:t>
            </w:r>
            <w:r>
              <w:rPr>
                <w:rFonts w:ascii="微软雅黑 Light" w:eastAsia="微软雅黑 Light" w:hAnsi="微软雅黑 Light" w:cs="宋体"/>
                <w:b/>
                <w:sz w:val="20"/>
              </w:rPr>
              <w:t xml:space="preserve"> 明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56C2D1DF" w14:textId="7ACB75C8" w:rsidR="00D574D4" w:rsidRPr="005A3440" w:rsidRDefault="00B6430E" w:rsidP="00B6430E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以上所有技术要求及质保签订合同前需要提供官方证明（原厂彩页、原厂技术白皮书、原厂盖章技术响应表</w:t>
            </w:r>
            <w:r w:rsidR="00D574D4"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、</w:t>
            </w:r>
            <w:r w:rsidR="00D574D4" w:rsidRPr="005A3440">
              <w:rPr>
                <w:rFonts w:ascii="仿宋" w:eastAsia="仿宋" w:hAnsi="仿宋"/>
                <w:color w:val="000000" w:themeColor="text1"/>
                <w:szCs w:val="21"/>
              </w:rPr>
              <w:t>原厂售后服务承诺函</w:t>
            </w:r>
            <w:r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或官网资料及资料链接）备查。</w:t>
            </w:r>
            <w:r w:rsidR="00D574D4" w:rsidRPr="005A3440">
              <w:rPr>
                <w:rFonts w:ascii="仿宋" w:eastAsia="仿宋" w:hAnsi="仿宋" w:hint="eastAsia"/>
                <w:color w:val="000000" w:themeColor="text1"/>
                <w:szCs w:val="21"/>
              </w:rPr>
              <w:t>货物出厂时间，晚于询价结束时间。</w:t>
            </w:r>
          </w:p>
        </w:tc>
      </w:tr>
    </w:tbl>
    <w:p w14:paraId="382ADA50" w14:textId="77777777" w:rsidR="004802AA" w:rsidRPr="004802AA" w:rsidRDefault="004802AA">
      <w:pPr>
        <w:rPr>
          <w:rFonts w:ascii="仿宋" w:eastAsia="仿宋" w:hAnsi="仿宋"/>
          <w:color w:val="000000" w:themeColor="text1"/>
          <w:szCs w:val="21"/>
        </w:rPr>
      </w:pPr>
    </w:p>
    <w:sectPr w:rsidR="004802AA" w:rsidRPr="00480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8BC60" w14:textId="77777777" w:rsidR="00FA1FEF" w:rsidRDefault="00FA1FEF" w:rsidP="008C78F3">
      <w:r>
        <w:separator/>
      </w:r>
    </w:p>
  </w:endnote>
  <w:endnote w:type="continuationSeparator" w:id="0">
    <w:p w14:paraId="70C97FD0" w14:textId="77777777" w:rsidR="00FA1FEF" w:rsidRDefault="00FA1FEF" w:rsidP="008C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 Light">
    <w:altName w:val="微软雅黑"/>
    <w:charset w:val="86"/>
    <w:family w:val="swiss"/>
    <w:pitch w:val="variable"/>
    <w:sig w:usb0="80000287" w:usb1="28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A3F38" w14:textId="77777777" w:rsidR="00FA1FEF" w:rsidRDefault="00FA1FEF" w:rsidP="008C78F3">
      <w:r>
        <w:separator/>
      </w:r>
    </w:p>
  </w:footnote>
  <w:footnote w:type="continuationSeparator" w:id="0">
    <w:p w14:paraId="52692DB8" w14:textId="77777777" w:rsidR="00FA1FEF" w:rsidRDefault="00FA1FEF" w:rsidP="008C7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B649A"/>
    <w:multiLevelType w:val="hybridMultilevel"/>
    <w:tmpl w:val="8D36F8B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8F"/>
    <w:rsid w:val="0000078E"/>
    <w:rsid w:val="00005A6E"/>
    <w:rsid w:val="00025236"/>
    <w:rsid w:val="000331CE"/>
    <w:rsid w:val="00036134"/>
    <w:rsid w:val="000504FE"/>
    <w:rsid w:val="000766E7"/>
    <w:rsid w:val="000B3BA2"/>
    <w:rsid w:val="000B4988"/>
    <w:rsid w:val="000C37F8"/>
    <w:rsid w:val="000D5D26"/>
    <w:rsid w:val="000E04D0"/>
    <w:rsid w:val="000E3E37"/>
    <w:rsid w:val="000F3F4D"/>
    <w:rsid w:val="00100280"/>
    <w:rsid w:val="001206D4"/>
    <w:rsid w:val="0012468D"/>
    <w:rsid w:val="00126F88"/>
    <w:rsid w:val="00136B0B"/>
    <w:rsid w:val="00145A0D"/>
    <w:rsid w:val="00146DB0"/>
    <w:rsid w:val="00157900"/>
    <w:rsid w:val="001A0327"/>
    <w:rsid w:val="001B2703"/>
    <w:rsid w:val="001C042C"/>
    <w:rsid w:val="001F6A2B"/>
    <w:rsid w:val="00213E80"/>
    <w:rsid w:val="002371DD"/>
    <w:rsid w:val="002377A7"/>
    <w:rsid w:val="0024078A"/>
    <w:rsid w:val="00256247"/>
    <w:rsid w:val="002A1284"/>
    <w:rsid w:val="002C3AC6"/>
    <w:rsid w:val="002C5B21"/>
    <w:rsid w:val="002D2F2D"/>
    <w:rsid w:val="002E53E1"/>
    <w:rsid w:val="002F61C9"/>
    <w:rsid w:val="00301397"/>
    <w:rsid w:val="00307B23"/>
    <w:rsid w:val="00342691"/>
    <w:rsid w:val="0036428F"/>
    <w:rsid w:val="0038606B"/>
    <w:rsid w:val="00391C47"/>
    <w:rsid w:val="003C4D8C"/>
    <w:rsid w:val="003F3201"/>
    <w:rsid w:val="004147B5"/>
    <w:rsid w:val="004347B6"/>
    <w:rsid w:val="00434EF2"/>
    <w:rsid w:val="00436B1C"/>
    <w:rsid w:val="004434B7"/>
    <w:rsid w:val="0044363C"/>
    <w:rsid w:val="004578A9"/>
    <w:rsid w:val="004802AA"/>
    <w:rsid w:val="00484EB1"/>
    <w:rsid w:val="0049503F"/>
    <w:rsid w:val="00495C4D"/>
    <w:rsid w:val="004A1E21"/>
    <w:rsid w:val="004C10CB"/>
    <w:rsid w:val="004C54F7"/>
    <w:rsid w:val="004E2461"/>
    <w:rsid w:val="004F7FFA"/>
    <w:rsid w:val="0050666D"/>
    <w:rsid w:val="00552D72"/>
    <w:rsid w:val="00570115"/>
    <w:rsid w:val="0059627B"/>
    <w:rsid w:val="0059731B"/>
    <w:rsid w:val="005A0235"/>
    <w:rsid w:val="005A3440"/>
    <w:rsid w:val="005A3AE3"/>
    <w:rsid w:val="005A49E2"/>
    <w:rsid w:val="005B16A2"/>
    <w:rsid w:val="005B1BAA"/>
    <w:rsid w:val="005C2D52"/>
    <w:rsid w:val="00601293"/>
    <w:rsid w:val="00616F94"/>
    <w:rsid w:val="00633C14"/>
    <w:rsid w:val="0063555E"/>
    <w:rsid w:val="006404DA"/>
    <w:rsid w:val="00675F1B"/>
    <w:rsid w:val="006A09A7"/>
    <w:rsid w:val="006B14BF"/>
    <w:rsid w:val="006C6C56"/>
    <w:rsid w:val="006D5E67"/>
    <w:rsid w:val="006F2995"/>
    <w:rsid w:val="006F2C0E"/>
    <w:rsid w:val="006F49CD"/>
    <w:rsid w:val="006F6B63"/>
    <w:rsid w:val="00716A41"/>
    <w:rsid w:val="00724ADE"/>
    <w:rsid w:val="00734DA7"/>
    <w:rsid w:val="00741D57"/>
    <w:rsid w:val="00775B25"/>
    <w:rsid w:val="007A1760"/>
    <w:rsid w:val="007A523F"/>
    <w:rsid w:val="007A7796"/>
    <w:rsid w:val="00816ABA"/>
    <w:rsid w:val="00821109"/>
    <w:rsid w:val="008310E0"/>
    <w:rsid w:val="008376D7"/>
    <w:rsid w:val="008616FB"/>
    <w:rsid w:val="00865CC9"/>
    <w:rsid w:val="00866CAB"/>
    <w:rsid w:val="008819BB"/>
    <w:rsid w:val="008A22D4"/>
    <w:rsid w:val="008B03B7"/>
    <w:rsid w:val="008B382A"/>
    <w:rsid w:val="008B4640"/>
    <w:rsid w:val="008C78F3"/>
    <w:rsid w:val="008E62AE"/>
    <w:rsid w:val="009043A5"/>
    <w:rsid w:val="009247A2"/>
    <w:rsid w:val="0093621F"/>
    <w:rsid w:val="00956A0B"/>
    <w:rsid w:val="00974968"/>
    <w:rsid w:val="009902D4"/>
    <w:rsid w:val="009B6576"/>
    <w:rsid w:val="009C6167"/>
    <w:rsid w:val="009E0AC5"/>
    <w:rsid w:val="009E72BB"/>
    <w:rsid w:val="009F3A2A"/>
    <w:rsid w:val="00A400E3"/>
    <w:rsid w:val="00A4639B"/>
    <w:rsid w:val="00A54E02"/>
    <w:rsid w:val="00A60F72"/>
    <w:rsid w:val="00A673EB"/>
    <w:rsid w:val="00AC1577"/>
    <w:rsid w:val="00AD5C23"/>
    <w:rsid w:val="00AD60F0"/>
    <w:rsid w:val="00B059FF"/>
    <w:rsid w:val="00B35399"/>
    <w:rsid w:val="00B42703"/>
    <w:rsid w:val="00B51C98"/>
    <w:rsid w:val="00B6430E"/>
    <w:rsid w:val="00B733CB"/>
    <w:rsid w:val="00BA2330"/>
    <w:rsid w:val="00BA6AF3"/>
    <w:rsid w:val="00C21539"/>
    <w:rsid w:val="00C225C9"/>
    <w:rsid w:val="00C403B8"/>
    <w:rsid w:val="00C46BE8"/>
    <w:rsid w:val="00C511F2"/>
    <w:rsid w:val="00C6629B"/>
    <w:rsid w:val="00C815BE"/>
    <w:rsid w:val="00C865FB"/>
    <w:rsid w:val="00CA1B8C"/>
    <w:rsid w:val="00CC40D5"/>
    <w:rsid w:val="00CD0A21"/>
    <w:rsid w:val="00CD1F0D"/>
    <w:rsid w:val="00CE18E8"/>
    <w:rsid w:val="00D074C9"/>
    <w:rsid w:val="00D24680"/>
    <w:rsid w:val="00D248FC"/>
    <w:rsid w:val="00D40A9E"/>
    <w:rsid w:val="00D53C5A"/>
    <w:rsid w:val="00D574D4"/>
    <w:rsid w:val="00D82516"/>
    <w:rsid w:val="00D82DC4"/>
    <w:rsid w:val="00DA631C"/>
    <w:rsid w:val="00DB38C6"/>
    <w:rsid w:val="00DB7F45"/>
    <w:rsid w:val="00DD0DC0"/>
    <w:rsid w:val="00DE794B"/>
    <w:rsid w:val="00DF2448"/>
    <w:rsid w:val="00DF51C0"/>
    <w:rsid w:val="00DF6AE1"/>
    <w:rsid w:val="00E24E50"/>
    <w:rsid w:val="00E53396"/>
    <w:rsid w:val="00E96D44"/>
    <w:rsid w:val="00EA60CF"/>
    <w:rsid w:val="00EE2FEE"/>
    <w:rsid w:val="00F21948"/>
    <w:rsid w:val="00F37ABC"/>
    <w:rsid w:val="00F4472D"/>
    <w:rsid w:val="00F45222"/>
    <w:rsid w:val="00F55901"/>
    <w:rsid w:val="00F618E8"/>
    <w:rsid w:val="00F674E1"/>
    <w:rsid w:val="00FA1FEF"/>
    <w:rsid w:val="00FA6663"/>
    <w:rsid w:val="00FA6DD8"/>
    <w:rsid w:val="00FB248D"/>
    <w:rsid w:val="00FE5987"/>
    <w:rsid w:val="2F6E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72EBF"/>
  <w15:docId w15:val="{3B509EDC-A716-4E15-BBE7-988F0715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99"/>
    <w:qFormat/>
    <w:rPr>
      <w:rFonts w:cs="Times New Roman"/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TableHeading">
    <w:name w:val="Table Heading"/>
    <w:basedOn w:val="a"/>
    <w:link w:val="TableHeadingChar"/>
    <w:qFormat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  <w:szCs w:val="21"/>
    </w:rPr>
  </w:style>
  <w:style w:type="paragraph" w:customStyle="1" w:styleId="TableText">
    <w:name w:val="Table Text"/>
    <w:basedOn w:val="a"/>
    <w:link w:val="TableTextChar1"/>
    <w:qFormat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/>
      <w:snapToGrid w:val="0"/>
      <w:kern w:val="0"/>
      <w:szCs w:val="21"/>
    </w:rPr>
  </w:style>
  <w:style w:type="character" w:customStyle="1" w:styleId="TableTextChar1">
    <w:name w:val="Table Text Char1"/>
    <w:basedOn w:val="a0"/>
    <w:link w:val="TableText"/>
    <w:qFormat/>
    <w:rPr>
      <w:rFonts w:ascii="Times New Roman" w:eastAsia="宋体" w:hAnsi="Times New Roman" w:cs="Arial"/>
      <w:snapToGrid w:val="0"/>
      <w:kern w:val="0"/>
      <w:szCs w:val="21"/>
    </w:rPr>
  </w:style>
  <w:style w:type="character" w:customStyle="1" w:styleId="TableHeadingChar">
    <w:name w:val="Table Heading Char"/>
    <w:basedOn w:val="a0"/>
    <w:link w:val="TableHeading"/>
    <w:qFormat/>
    <w:rPr>
      <w:rFonts w:ascii="Book Antiqua" w:eastAsia="黑体" w:hAnsi="Book Antiqua" w:cs="Book Antiqua"/>
      <w:bCs/>
      <w:snapToGrid w:val="0"/>
      <w:kern w:val="0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rsid w:val="00213E8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A9700B-55E3-48AA-A977-C686EC8E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china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2020-04-23T03:01:00Z</dcterms:created>
  <dcterms:modified xsi:type="dcterms:W3CDTF">2020-04-23T03:01:00Z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