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A8" w:rsidRDefault="00E03FA8" w:rsidP="00E03FA8">
      <w:pPr>
        <w:pStyle w:val="Style2"/>
        <w:spacing w:line="360" w:lineRule="auto"/>
        <w:jc w:val="center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精密空调扩容技术要求</w:t>
      </w:r>
    </w:p>
    <w:p w:rsidR="009F0B58" w:rsidRPr="00211C8A" w:rsidRDefault="005959DE" w:rsidP="00211C8A">
      <w:pPr>
        <w:pStyle w:val="Style2"/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本次为原有的模块化数据中心扩容1台11KW的精密空调，</w:t>
      </w:r>
      <w:bookmarkStart w:id="0" w:name="_Toc360102964"/>
      <w:r>
        <w:rPr>
          <w:rFonts w:ascii="宋体" w:hAnsi="宋体" w:cs="宋体" w:hint="eastAsia"/>
          <w:bCs/>
          <w:color w:val="000000"/>
          <w:sz w:val="24"/>
          <w:szCs w:val="24"/>
        </w:rPr>
        <w:t>扩容</w:t>
      </w:r>
      <w:r w:rsidR="002823BE">
        <w:rPr>
          <w:rFonts w:ascii="宋体" w:hAnsi="宋体" w:cs="宋体" w:hint="eastAsia"/>
          <w:bCs/>
          <w:color w:val="000000"/>
          <w:sz w:val="24"/>
          <w:szCs w:val="24"/>
        </w:rPr>
        <w:t>须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兼容原有模块化数据中心制冷系统，并对现有配电系统</w:t>
      </w:r>
      <w:r w:rsidR="005C559C">
        <w:rPr>
          <w:rFonts w:ascii="宋体" w:hAnsi="宋体" w:cs="宋体" w:hint="eastAsia"/>
          <w:bCs/>
          <w:color w:val="000000"/>
          <w:sz w:val="24"/>
          <w:szCs w:val="24"/>
        </w:rPr>
        <w:t>以及新风系统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进行改造升级</w:t>
      </w:r>
      <w:r w:rsidR="002823BE">
        <w:rPr>
          <w:rFonts w:ascii="宋体" w:hAnsi="宋体" w:cs="宋体" w:hint="eastAsia"/>
          <w:bCs/>
          <w:color w:val="000000"/>
          <w:sz w:val="24"/>
          <w:szCs w:val="24"/>
        </w:rPr>
        <w:t>，</w:t>
      </w:r>
      <w:r w:rsidR="002823BE" w:rsidRPr="002823BE">
        <w:rPr>
          <w:rFonts w:ascii="宋体" w:hAnsi="宋体" w:cs="宋体" w:hint="eastAsia"/>
          <w:bCs/>
          <w:color w:val="000000"/>
          <w:sz w:val="24"/>
          <w:szCs w:val="24"/>
        </w:rPr>
        <w:t>需要保持与原系统一致，以保证能够顺利安装，负载平衡</w:t>
      </w:r>
      <w:r w:rsidR="00211C8A">
        <w:rPr>
          <w:rFonts w:ascii="宋体" w:hAnsi="宋体" w:cs="宋体" w:hint="eastAsia"/>
          <w:bCs/>
          <w:sz w:val="24"/>
          <w:szCs w:val="24"/>
        </w:rPr>
        <w:t>。</w:t>
      </w:r>
      <w:r w:rsidR="00AD6CFF" w:rsidRPr="00211C8A">
        <w:rPr>
          <w:rFonts w:ascii="宋体" w:hAnsi="宋体" w:cs="宋体" w:hint="eastAsia"/>
          <w:bCs/>
          <w:sz w:val="24"/>
          <w:szCs w:val="24"/>
        </w:rPr>
        <w:t>（</w:t>
      </w:r>
      <w:r w:rsidR="00211C8A" w:rsidRPr="00211C8A">
        <w:rPr>
          <w:rFonts w:ascii="宋体" w:hAnsi="宋体" w:cs="宋体" w:hint="eastAsia"/>
          <w:bCs/>
          <w:sz w:val="24"/>
          <w:szCs w:val="24"/>
        </w:rPr>
        <w:t>原模块化数据中心：华为Fusion Module 800 小型智能微模块数据中心；空调模块：NetCol5000-A011</w:t>
      </w:r>
      <w:r w:rsidR="00AD6CFF" w:rsidRPr="00211C8A">
        <w:rPr>
          <w:rFonts w:ascii="宋体" w:hAnsi="宋体" w:cs="宋体" w:hint="eastAsia"/>
          <w:bCs/>
          <w:sz w:val="24"/>
          <w:szCs w:val="24"/>
        </w:rPr>
        <w:t>）</w:t>
      </w:r>
    </w:p>
    <w:p w:rsidR="009F0B58" w:rsidRDefault="009F0B58">
      <w:pPr>
        <w:spacing w:line="360" w:lineRule="auto"/>
        <w:rPr>
          <w:rFonts w:ascii="宋体" w:hAnsi="宋体" w:cs="宋体"/>
          <w:b/>
          <w:color w:val="000000" w:themeColor="text1"/>
        </w:rPr>
      </w:pPr>
      <w:bookmarkStart w:id="1" w:name="_GoBack"/>
      <w:bookmarkEnd w:id="0"/>
      <w:bookmarkEnd w:id="1"/>
    </w:p>
    <w:p w:rsidR="009F0B58" w:rsidRDefault="005959DE">
      <w:pPr>
        <w:spacing w:line="360" w:lineRule="auto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 w:hint="eastAsia"/>
          <w:b/>
          <w:color w:val="000000" w:themeColor="text1"/>
        </w:rPr>
        <w:t>精密空调系统技术要求</w:t>
      </w:r>
    </w:p>
    <w:p w:rsidR="00AD6CFF" w:rsidRDefault="005959DE" w:rsidP="00AD6CFF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数据中心采用的是机架式空调与密封通道结合的制冷方式：机架式空调和设备机柜共同组成密闭冷通道，实现冷热空气隔离，机架式空调安装高度为10U，所投空调型号需提供中国节能认证试验报告及CQC认证证书。</w:t>
      </w:r>
    </w:p>
    <w:p w:rsidR="009F0B58" w:rsidRDefault="005959DE" w:rsidP="00AD6CFF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风冷机架式空调室内机参数</w:t>
      </w:r>
    </w:p>
    <w:tbl>
      <w:tblPr>
        <w:tblW w:w="779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835"/>
        <w:gridCol w:w="2269"/>
      </w:tblGrid>
      <w:tr w:rsidR="009F0B58">
        <w:trPr>
          <w:tblHeader/>
        </w:trPr>
        <w:tc>
          <w:tcPr>
            <w:tcW w:w="26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9F0B58" w:rsidRDefault="005959DE">
            <w:pPr>
              <w:pStyle w:val="TableHeading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9F0B58" w:rsidRDefault="005959DE">
            <w:pPr>
              <w:pStyle w:val="TableHeading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参数值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9F0B58" w:rsidRDefault="005959DE">
            <w:pPr>
              <w:pStyle w:val="TableHeading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制冷类型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风冷</w:t>
            </w:r>
            <w:proofErr w:type="gramStart"/>
            <w:r>
              <w:rPr>
                <w:rFonts w:ascii="宋体" w:hAnsi="宋体" w:cs="宋体" w:hint="eastAsia"/>
              </w:rPr>
              <w:t>直膨式</w:t>
            </w:r>
            <w:proofErr w:type="gramEnd"/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电压范围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198V～264V AC/1Ph/50Hz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电源制式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220V～240V AC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9F0B58">
            <w:pPr>
              <w:pStyle w:val="TableText"/>
              <w:rPr>
                <w:rFonts w:ascii="宋体" w:hAnsi="宋体" w:cs="宋体"/>
              </w:rPr>
            </w:pP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电压频率范围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47Hz～53Hz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制冷剂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R410A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额定制冷量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11kW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回风37.8℃，25% RH，室外35℃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风量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2600m³/h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安装方式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机架式安装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安装在配电制冷一体柜内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排水方式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兼容上、下排水，支持强排水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走管方式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兼容上/</w:t>
            </w:r>
            <w:proofErr w:type="gramStart"/>
            <w:r>
              <w:rPr>
                <w:rFonts w:ascii="宋体" w:hAnsi="宋体" w:cs="宋体" w:hint="eastAsia"/>
              </w:rPr>
              <w:t>下走管</w:t>
            </w:r>
            <w:proofErr w:type="gramEnd"/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过滤网等级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加湿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1kg/h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9F0B58">
            <w:pPr>
              <w:pStyle w:val="TableText"/>
              <w:rPr>
                <w:rFonts w:ascii="宋体" w:hAnsi="宋体" w:cs="宋体"/>
              </w:rPr>
            </w:pP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除湿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具有低载除湿</w:t>
            </w:r>
            <w:proofErr w:type="gramEnd"/>
            <w:r>
              <w:rPr>
                <w:rFonts w:ascii="宋体" w:hAnsi="宋体" w:cs="宋体" w:hint="eastAsia"/>
              </w:rPr>
              <w:t>功能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加热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3kW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9F0B58">
            <w:pPr>
              <w:pStyle w:val="TableText"/>
              <w:rPr>
                <w:rFonts w:ascii="宋体" w:hAnsi="宋体" w:cs="宋体"/>
              </w:rPr>
            </w:pP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工作温度（室内）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0℃～40℃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工作温度（室外）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-20℃～+45℃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9F0B58">
            <w:pPr>
              <w:pStyle w:val="TableText"/>
              <w:rPr>
                <w:rFonts w:ascii="宋体" w:hAnsi="宋体" w:cs="宋体"/>
              </w:rPr>
            </w:pP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存储温度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-40℃～+70℃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带冷媒时-40℃～+55℃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存储湿度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5% RH～95% RH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海拔高度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0m～4000m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9F0B58">
        <w:tc>
          <w:tcPr>
            <w:tcW w:w="2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认证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CE、CCC、ROHS认证和REACH指令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</w:tbl>
    <w:p w:rsidR="009F0B58" w:rsidRDefault="005959DE">
      <w:pPr>
        <w:pStyle w:val="TableDescription"/>
        <w:numPr>
          <w:ilvl w:val="0"/>
          <w:numId w:val="0"/>
        </w:num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空调室外机参数</w:t>
      </w:r>
    </w:p>
    <w:tbl>
      <w:tblPr>
        <w:tblW w:w="779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52"/>
      </w:tblGrid>
      <w:tr w:rsidR="009F0B58" w:rsidTr="008315AF">
        <w:trPr>
          <w:tblHeader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9F0B58" w:rsidRDefault="005959DE">
            <w:pPr>
              <w:pStyle w:val="TableHeading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9F0B58" w:rsidRDefault="005959DE">
            <w:pPr>
              <w:pStyle w:val="TableHeading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参数值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电源范围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198V～264V AC/1Ph/50Hz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电源制式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单相220V～240V AC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电压频率范围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47Hz～53Hz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制冷剂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R410A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压缩机类型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直流变频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额定制冷功率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3.3kW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额定制冷电流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15.0A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最大输入电流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24.0A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噪音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60.0dB（A）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安装方式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竖直安装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工作温度（室外）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-20℃～+45℃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存储温度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-40℃～+70℃</w:t>
            </w:r>
          </w:p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带冷媒时-40℃～+55℃</w:t>
            </w:r>
          </w:p>
        </w:tc>
      </w:tr>
      <w:tr w:rsidR="009F0B58" w:rsidTr="008315AF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存储湿度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F0B58" w:rsidRDefault="005959DE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5% RH～95% RH</w:t>
            </w:r>
          </w:p>
        </w:tc>
      </w:tr>
    </w:tbl>
    <w:p w:rsidR="00AD6CFF" w:rsidRDefault="00AD6CFF"/>
    <w:p w:rsidR="009F0B58" w:rsidRDefault="00AD6CFF">
      <w:r w:rsidRPr="00AD6CFF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Pr="00AD6CFF">
        <w:rPr>
          <w:rFonts w:hint="eastAsia"/>
        </w:rPr>
        <w:t>官网资料</w:t>
      </w:r>
      <w:proofErr w:type="gramEnd"/>
      <w:r w:rsidRPr="00AD6CFF">
        <w:rPr>
          <w:rFonts w:hint="eastAsia"/>
        </w:rPr>
        <w:t>及资料链接）备查</w:t>
      </w:r>
      <w:r w:rsidRPr="00AD6CFF">
        <w:rPr>
          <w:rFonts w:hint="eastAsia"/>
        </w:rPr>
        <w:t xml:space="preserve">.  </w:t>
      </w:r>
    </w:p>
    <w:sectPr w:rsidR="009F0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98" w:rsidRDefault="00546898" w:rsidP="00AB581F">
      <w:r>
        <w:separator/>
      </w:r>
    </w:p>
  </w:endnote>
  <w:endnote w:type="continuationSeparator" w:id="0">
    <w:p w:rsidR="00546898" w:rsidRDefault="00546898" w:rsidP="00AB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98" w:rsidRDefault="00546898" w:rsidP="00AB581F">
      <w:r>
        <w:separator/>
      </w:r>
    </w:p>
  </w:footnote>
  <w:footnote w:type="continuationSeparator" w:id="0">
    <w:p w:rsidR="00546898" w:rsidRDefault="00546898" w:rsidP="00AB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84077"/>
    <w:rsid w:val="00211C8A"/>
    <w:rsid w:val="002823BE"/>
    <w:rsid w:val="002A0441"/>
    <w:rsid w:val="002B6582"/>
    <w:rsid w:val="00546898"/>
    <w:rsid w:val="005959DE"/>
    <w:rsid w:val="005C559C"/>
    <w:rsid w:val="008315AF"/>
    <w:rsid w:val="009F0B58"/>
    <w:rsid w:val="00AB581F"/>
    <w:rsid w:val="00AD6CFF"/>
    <w:rsid w:val="00C51E39"/>
    <w:rsid w:val="00E03FA8"/>
    <w:rsid w:val="00E30DD1"/>
    <w:rsid w:val="1DED4B3B"/>
    <w:rsid w:val="35184077"/>
    <w:rsid w:val="3D22246B"/>
    <w:rsid w:val="5CB6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cs="Arial"/>
      <w:kern w:val="2"/>
      <w:sz w:val="21"/>
      <w:szCs w:val="21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header"/>
    <w:basedOn w:val="a"/>
    <w:link w:val="Char"/>
    <w:rsid w:val="00AB5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581F"/>
    <w:rPr>
      <w:kern w:val="2"/>
      <w:sz w:val="18"/>
      <w:szCs w:val="18"/>
    </w:rPr>
  </w:style>
  <w:style w:type="paragraph" w:styleId="a4">
    <w:name w:val="footer"/>
    <w:basedOn w:val="a"/>
    <w:link w:val="Char0"/>
    <w:rsid w:val="00AB5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58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cs="Arial"/>
      <w:kern w:val="2"/>
      <w:sz w:val="21"/>
      <w:szCs w:val="21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header"/>
    <w:basedOn w:val="a"/>
    <w:link w:val="Char"/>
    <w:rsid w:val="00AB5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581F"/>
    <w:rPr>
      <w:kern w:val="2"/>
      <w:sz w:val="18"/>
      <w:szCs w:val="18"/>
    </w:rPr>
  </w:style>
  <w:style w:type="paragraph" w:styleId="a4">
    <w:name w:val="footer"/>
    <w:basedOn w:val="a"/>
    <w:link w:val="Char0"/>
    <w:rsid w:val="00AB5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58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黎嘉栋</dc:creator>
  <cp:lastModifiedBy>dell</cp:lastModifiedBy>
  <cp:revision>9</cp:revision>
  <dcterms:created xsi:type="dcterms:W3CDTF">2019-03-19T16:02:00Z</dcterms:created>
  <dcterms:modified xsi:type="dcterms:W3CDTF">2019-04-16T07:49:00Z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