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88" w:rsidRDefault="006A6C24">
      <w:pPr>
        <w:tabs>
          <w:tab w:val="right" w:pos="7200"/>
        </w:tabs>
        <w:spacing w:line="360" w:lineRule="auto"/>
        <w:jc w:val="center"/>
        <w:outlineLvl w:val="0"/>
        <w:rPr>
          <w:rFonts w:ascii="黑体" w:eastAsia="黑体" w:hAnsi="黑体"/>
          <w:b/>
          <w:sz w:val="36"/>
          <w:szCs w:val="36"/>
        </w:rPr>
      </w:pPr>
      <w:r>
        <w:rPr>
          <w:rFonts w:ascii="黑体" w:eastAsia="黑体" w:hAnsi="黑体" w:hint="eastAsia"/>
          <w:b/>
          <w:sz w:val="36"/>
          <w:szCs w:val="36"/>
        </w:rPr>
        <w:t>南京邮电大学中心</w:t>
      </w:r>
      <w:r w:rsidR="005C7372">
        <w:rPr>
          <w:rFonts w:ascii="黑体" w:eastAsia="黑体" w:hAnsi="黑体" w:hint="eastAsia"/>
          <w:b/>
          <w:sz w:val="36"/>
          <w:szCs w:val="36"/>
        </w:rPr>
        <w:t>模块化机房</w:t>
      </w:r>
    </w:p>
    <w:p w:rsidR="001C5D88" w:rsidRDefault="006A6C24">
      <w:pPr>
        <w:tabs>
          <w:tab w:val="right" w:pos="7200"/>
        </w:tabs>
        <w:spacing w:line="360" w:lineRule="auto"/>
        <w:jc w:val="center"/>
        <w:outlineLvl w:val="0"/>
        <w:rPr>
          <w:rFonts w:ascii="黑体" w:eastAsia="黑体" w:hAnsi="黑体"/>
          <w:b/>
          <w:sz w:val="36"/>
          <w:szCs w:val="36"/>
        </w:rPr>
      </w:pPr>
      <w:r>
        <w:rPr>
          <w:rFonts w:ascii="黑体" w:eastAsia="黑体" w:hAnsi="黑体" w:hint="eastAsia"/>
          <w:b/>
          <w:sz w:val="36"/>
          <w:szCs w:val="36"/>
        </w:rPr>
        <w:t>招标</w:t>
      </w:r>
      <w:r>
        <w:rPr>
          <w:rFonts w:ascii="黑体" w:eastAsia="黑体" w:hAnsi="黑体"/>
          <w:b/>
          <w:sz w:val="36"/>
          <w:szCs w:val="36"/>
        </w:rPr>
        <w:t>技术标准和要求</w:t>
      </w:r>
    </w:p>
    <w:p w:rsidR="001C5D88" w:rsidRDefault="001C5D88">
      <w:pPr>
        <w:tabs>
          <w:tab w:val="right" w:pos="7200"/>
        </w:tabs>
        <w:spacing w:line="360" w:lineRule="auto"/>
        <w:ind w:firstLineChars="200" w:firstLine="480"/>
        <w:outlineLvl w:val="0"/>
        <w:rPr>
          <w:sz w:val="24"/>
          <w:szCs w:val="24"/>
        </w:rPr>
      </w:pPr>
    </w:p>
    <w:p w:rsidR="001C5D88" w:rsidRDefault="006A6C24">
      <w:pPr>
        <w:adjustRightInd w:val="0"/>
        <w:spacing w:line="360" w:lineRule="auto"/>
        <w:ind w:firstLineChars="200" w:firstLine="562"/>
        <w:rPr>
          <w:rFonts w:ascii="Arial" w:hAnsi="Arial" w:cs="Arial"/>
          <w:b/>
          <w:sz w:val="28"/>
          <w:szCs w:val="28"/>
        </w:rPr>
      </w:pPr>
      <w:r>
        <w:rPr>
          <w:rFonts w:ascii="Arial" w:hAnsi="Arial" w:cs="Arial" w:hint="eastAsia"/>
          <w:b/>
          <w:sz w:val="28"/>
          <w:szCs w:val="28"/>
        </w:rPr>
        <w:t>概述：</w:t>
      </w:r>
    </w:p>
    <w:p w:rsidR="001C5D88" w:rsidRDefault="006A6C24">
      <w:pPr>
        <w:adjustRightInd w:val="0"/>
        <w:spacing w:line="360" w:lineRule="auto"/>
        <w:ind w:firstLineChars="200" w:firstLine="420"/>
        <w:rPr>
          <w:rFonts w:ascii="宋体" w:hAnsi="宋体" w:cs="宋体"/>
          <w:bCs/>
          <w:szCs w:val="21"/>
        </w:rPr>
      </w:pPr>
      <w:r>
        <w:rPr>
          <w:rFonts w:ascii="宋体" w:hAnsi="宋体" w:cs="宋体" w:hint="eastAsia"/>
          <w:bCs/>
          <w:szCs w:val="21"/>
        </w:rPr>
        <w:t>本次南京邮电大学中心机房改造建设采用的模块化数据中心机房解决方案，集机柜、配电、制冷、监控等系统可集于一体，实现了供电、制冷和管理组件的无缝集成，UPS电源和蓄电池组利用原有设备安装于独立的电池间。</w:t>
      </w:r>
    </w:p>
    <w:p w:rsidR="001C5D88" w:rsidRDefault="006A6C24">
      <w:pPr>
        <w:adjustRightInd w:val="0"/>
        <w:spacing w:line="360" w:lineRule="auto"/>
        <w:ind w:firstLineChars="200" w:firstLine="420"/>
        <w:rPr>
          <w:rFonts w:ascii="宋体" w:hAnsi="宋体" w:cs="宋体"/>
          <w:bCs/>
          <w:szCs w:val="21"/>
        </w:rPr>
      </w:pPr>
      <w:r>
        <w:rPr>
          <w:rFonts w:ascii="宋体" w:hAnsi="宋体" w:cs="宋体" w:hint="eastAsia"/>
          <w:noProof/>
          <w:kern w:val="0"/>
          <w:szCs w:val="21"/>
        </w:rPr>
        <w:drawing>
          <wp:inline distT="0" distB="0" distL="114300" distR="114300">
            <wp:extent cx="5377815" cy="2858770"/>
            <wp:effectExtent l="0" t="0" r="13335" b="177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5377815" cy="2858770"/>
                    </a:xfrm>
                    <a:prstGeom prst="rect">
                      <a:avLst/>
                    </a:prstGeom>
                    <a:noFill/>
                    <a:ln w="9525">
                      <a:noFill/>
                    </a:ln>
                  </pic:spPr>
                </pic:pic>
              </a:graphicData>
            </a:graphic>
          </wp:inline>
        </w:drawing>
      </w:r>
    </w:p>
    <w:p w:rsidR="001C5D88" w:rsidRDefault="001C5D88">
      <w:pPr>
        <w:adjustRightInd w:val="0"/>
        <w:spacing w:line="360" w:lineRule="auto"/>
        <w:ind w:firstLineChars="200" w:firstLine="420"/>
        <w:rPr>
          <w:rFonts w:ascii="宋体" w:hAnsi="宋体" w:cs="宋体"/>
          <w:bCs/>
          <w:szCs w:val="21"/>
        </w:rPr>
      </w:pPr>
    </w:p>
    <w:p w:rsidR="001C5D88" w:rsidRDefault="006A6C24">
      <w:pPr>
        <w:adjustRightInd w:val="0"/>
        <w:spacing w:line="360" w:lineRule="auto"/>
        <w:ind w:firstLineChars="200" w:firstLine="422"/>
        <w:rPr>
          <w:rFonts w:ascii="宋体" w:hAnsi="宋体" w:cs="宋体"/>
          <w:b/>
          <w:szCs w:val="21"/>
        </w:rPr>
      </w:pPr>
      <w:r>
        <w:rPr>
          <w:rFonts w:ascii="宋体" w:hAnsi="宋体" w:cs="宋体" w:hint="eastAsia"/>
          <w:b/>
          <w:szCs w:val="21"/>
        </w:rPr>
        <w:t>总体架构设计：</w:t>
      </w:r>
    </w:p>
    <w:p w:rsidR="001C5D88" w:rsidRDefault="006A6C24">
      <w:pPr>
        <w:pStyle w:val="10"/>
        <w:spacing w:before="156" w:after="156"/>
        <w:ind w:firstLineChars="200" w:firstLine="420"/>
        <w:rPr>
          <w:rFonts w:cs="宋体"/>
          <w:bCs/>
          <w:sz w:val="21"/>
          <w:szCs w:val="21"/>
        </w:rPr>
      </w:pPr>
      <w:r>
        <w:rPr>
          <w:rFonts w:cs="宋体" w:hint="eastAsia"/>
          <w:bCs/>
          <w:sz w:val="21"/>
          <w:szCs w:val="21"/>
        </w:rPr>
        <w:t>根据南京邮电大学通信学院中心机房改造建设目标和原则，本次在南京邮电大学通信学院中心机房部署高密封闭通道模块化数据中心解决方案，采用一体化集成理念，模块集成了机柜系统、供配电系统、制冷系统、监控系统。 本次机房采用双排密闭冷通道的部署方式。</w:t>
      </w:r>
    </w:p>
    <w:p w:rsidR="001C5D88" w:rsidRDefault="006A6C24">
      <w:pPr>
        <w:pStyle w:val="10"/>
        <w:spacing w:before="156" w:after="156"/>
        <w:ind w:firstLineChars="200" w:firstLine="420"/>
        <w:rPr>
          <w:rFonts w:cs="宋体"/>
          <w:bCs/>
          <w:sz w:val="21"/>
          <w:szCs w:val="21"/>
        </w:rPr>
      </w:pPr>
      <w:r>
        <w:rPr>
          <w:rFonts w:cs="宋体" w:hint="eastAsia"/>
          <w:bCs/>
          <w:sz w:val="21"/>
          <w:szCs w:val="21"/>
        </w:rPr>
        <w:t>1. 中心机房建设完成共部署1个封闭冷通道模块化数据，冷通道宽度为1200mm，模块可支撑IT功率80KW以上。</w:t>
      </w:r>
    </w:p>
    <w:p w:rsidR="001C5D88" w:rsidRDefault="006A6C24">
      <w:pPr>
        <w:pStyle w:val="10"/>
        <w:spacing w:before="156" w:after="156"/>
        <w:ind w:firstLineChars="200" w:firstLine="420"/>
        <w:rPr>
          <w:rFonts w:cs="宋体"/>
          <w:bCs/>
          <w:sz w:val="21"/>
          <w:szCs w:val="21"/>
        </w:rPr>
      </w:pPr>
      <w:r>
        <w:rPr>
          <w:rFonts w:cs="宋体" w:hint="eastAsia"/>
          <w:bCs/>
          <w:sz w:val="21"/>
          <w:szCs w:val="21"/>
        </w:rPr>
        <w:t>2. 本次建设模块总共部署</w:t>
      </w:r>
      <w:r w:rsidR="005C7372">
        <w:rPr>
          <w:rFonts w:cs="宋体" w:hint="eastAsia"/>
          <w:bCs/>
          <w:sz w:val="21"/>
          <w:szCs w:val="21"/>
        </w:rPr>
        <w:t>10</w:t>
      </w:r>
      <w:r>
        <w:rPr>
          <w:rFonts w:cs="宋体" w:hint="eastAsia"/>
          <w:bCs/>
          <w:sz w:val="21"/>
          <w:szCs w:val="21"/>
        </w:rPr>
        <w:t>个机柜，服务器机柜按5kW IT铭牌功率设计。</w:t>
      </w:r>
    </w:p>
    <w:p w:rsidR="001C5D88" w:rsidRDefault="006A6C24">
      <w:pPr>
        <w:pStyle w:val="10"/>
        <w:spacing w:before="156" w:after="156"/>
        <w:ind w:firstLineChars="200" w:firstLine="420"/>
        <w:rPr>
          <w:rFonts w:cs="宋体"/>
          <w:bCs/>
          <w:sz w:val="21"/>
          <w:szCs w:val="21"/>
        </w:rPr>
      </w:pPr>
      <w:r>
        <w:rPr>
          <w:rFonts w:cs="宋体" w:hint="eastAsia"/>
          <w:bCs/>
          <w:sz w:val="21"/>
          <w:szCs w:val="21"/>
        </w:rPr>
        <w:t>3. UPS采用现有的模块化UPS和配电柜，配电柜、UPS、配电柜及蓄电池组独立放置配电间。</w:t>
      </w:r>
    </w:p>
    <w:p w:rsidR="001C5D88" w:rsidRDefault="005C7372" w:rsidP="00764CB1">
      <w:pPr>
        <w:pStyle w:val="10"/>
        <w:tabs>
          <w:tab w:val="left" w:pos="993"/>
        </w:tabs>
        <w:spacing w:before="156" w:after="156"/>
        <w:ind w:firstLineChars="200" w:firstLine="420"/>
        <w:rPr>
          <w:rFonts w:cs="宋体"/>
          <w:bCs/>
          <w:sz w:val="21"/>
          <w:szCs w:val="21"/>
        </w:rPr>
      </w:pPr>
      <w:r>
        <w:rPr>
          <w:rFonts w:cs="宋体" w:hint="eastAsia"/>
          <w:bCs/>
          <w:sz w:val="21"/>
          <w:szCs w:val="21"/>
        </w:rPr>
        <w:t>4</w:t>
      </w:r>
      <w:r w:rsidR="006A6C24">
        <w:rPr>
          <w:rFonts w:cs="宋体" w:hint="eastAsia"/>
          <w:bCs/>
          <w:sz w:val="21"/>
          <w:szCs w:val="21"/>
        </w:rPr>
        <w:t>.  使用原有下送风房间级空调，采用地板下送风到微模块内部，本次机房改造包括现</w:t>
      </w:r>
      <w:r w:rsidR="006A6C24">
        <w:rPr>
          <w:rFonts w:cs="宋体" w:hint="eastAsia"/>
          <w:bCs/>
          <w:sz w:val="21"/>
          <w:szCs w:val="21"/>
        </w:rPr>
        <w:lastRenderedPageBreak/>
        <w:t>在的空调移机。</w:t>
      </w:r>
    </w:p>
    <w:p w:rsidR="00724E04" w:rsidRPr="00764CB1" w:rsidRDefault="00724E04" w:rsidP="00764CB1">
      <w:pPr>
        <w:pStyle w:val="10"/>
        <w:tabs>
          <w:tab w:val="left" w:pos="993"/>
        </w:tabs>
        <w:spacing w:before="156" w:after="156"/>
        <w:ind w:firstLineChars="200" w:firstLine="420"/>
        <w:rPr>
          <w:rFonts w:cs="宋体"/>
          <w:bCs/>
          <w:sz w:val="21"/>
          <w:szCs w:val="21"/>
        </w:rPr>
      </w:pPr>
      <w:r>
        <w:rPr>
          <w:rFonts w:cs="宋体" w:hint="eastAsia"/>
          <w:bCs/>
          <w:sz w:val="21"/>
          <w:szCs w:val="21"/>
        </w:rPr>
        <w:t>5. 原有系统的拆移，包括：</w:t>
      </w:r>
      <w:r w:rsidRPr="00724E04">
        <w:rPr>
          <w:rFonts w:cs="宋体" w:hint="eastAsia"/>
          <w:bCs/>
          <w:sz w:val="21"/>
          <w:szCs w:val="21"/>
        </w:rPr>
        <w:t>60台联想飞虎系列服务器，IBM V7000存储网络一套，IBM刀片服务器一套，IBM小型机两台，一般服务器10台。UPS</w:t>
      </w:r>
      <w:r>
        <w:rPr>
          <w:rFonts w:cs="宋体" w:hint="eastAsia"/>
          <w:bCs/>
          <w:sz w:val="21"/>
          <w:szCs w:val="21"/>
        </w:rPr>
        <w:t>电源一组和精密空调柜一套。</w:t>
      </w:r>
      <w:bookmarkStart w:id="0" w:name="_GoBack"/>
      <w:bookmarkEnd w:id="0"/>
    </w:p>
    <w:p w:rsidR="001C5D88" w:rsidRDefault="006A6C24">
      <w:pPr>
        <w:pStyle w:val="2"/>
        <w:spacing w:line="360" w:lineRule="auto"/>
        <w:rPr>
          <w:rFonts w:ascii="宋体" w:eastAsia="宋体" w:hAnsi="宋体" w:cs="宋体"/>
          <w:sz w:val="21"/>
          <w:szCs w:val="21"/>
        </w:rPr>
      </w:pPr>
      <w:r>
        <w:rPr>
          <w:rFonts w:ascii="宋体" w:eastAsia="宋体" w:hAnsi="宋体" w:cs="宋体" w:hint="eastAsia"/>
          <w:sz w:val="21"/>
          <w:szCs w:val="21"/>
        </w:rPr>
        <w:t>1、基本要求</w:t>
      </w:r>
    </w:p>
    <w:tbl>
      <w:tblPr>
        <w:tblStyle w:val="a9"/>
        <w:tblpPr w:leftFromText="180" w:rightFromText="180" w:vertAnchor="text" w:tblpX="-352" w:tblpY="1"/>
        <w:tblOverlap w:val="never"/>
        <w:tblW w:w="8874" w:type="dxa"/>
        <w:tblLayout w:type="fixed"/>
        <w:tblLook w:val="04A0"/>
      </w:tblPr>
      <w:tblGrid>
        <w:gridCol w:w="790"/>
        <w:gridCol w:w="1595"/>
        <w:gridCol w:w="6489"/>
      </w:tblGrid>
      <w:tr w:rsidR="001C5D88">
        <w:tc>
          <w:tcPr>
            <w:tcW w:w="790"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bCs/>
                <w:kern w:val="0"/>
                <w:szCs w:val="21"/>
              </w:rPr>
              <w:t>序号</w:t>
            </w:r>
          </w:p>
        </w:tc>
        <w:tc>
          <w:tcPr>
            <w:tcW w:w="1595"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bCs/>
                <w:kern w:val="0"/>
                <w:szCs w:val="21"/>
              </w:rPr>
              <w:t>指标项</w:t>
            </w:r>
          </w:p>
        </w:tc>
        <w:tc>
          <w:tcPr>
            <w:tcW w:w="6489" w:type="dxa"/>
            <w:vAlign w:val="center"/>
          </w:tcPr>
          <w:p w:rsidR="001C5D88" w:rsidRDefault="006A6C24">
            <w:pPr>
              <w:spacing w:line="360" w:lineRule="auto"/>
              <w:jc w:val="left"/>
              <w:rPr>
                <w:rFonts w:ascii="宋体" w:hAnsi="宋体" w:cs="宋体"/>
                <w:szCs w:val="21"/>
              </w:rPr>
            </w:pPr>
            <w:r>
              <w:rPr>
                <w:rFonts w:ascii="宋体" w:hAnsi="宋体" w:cs="宋体" w:hint="eastAsia"/>
                <w:bCs/>
                <w:kern w:val="0"/>
                <w:szCs w:val="21"/>
              </w:rPr>
              <w:t>配置及参数要求</w:t>
            </w:r>
          </w:p>
        </w:tc>
      </w:tr>
      <w:tr w:rsidR="001C5D88">
        <w:tc>
          <w:tcPr>
            <w:tcW w:w="790"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bCs/>
                <w:kern w:val="0"/>
                <w:szCs w:val="21"/>
              </w:rPr>
              <w:t>1</w:t>
            </w:r>
          </w:p>
        </w:tc>
        <w:tc>
          <w:tcPr>
            <w:tcW w:w="1595" w:type="dxa"/>
          </w:tcPr>
          <w:p w:rsidR="001C5D88" w:rsidRDefault="006A6C24">
            <w:pPr>
              <w:tabs>
                <w:tab w:val="left" w:pos="900"/>
              </w:tabs>
              <w:adjustRightInd w:val="0"/>
              <w:spacing w:line="360" w:lineRule="auto"/>
              <w:jc w:val="left"/>
              <w:textAlignment w:val="baseline"/>
              <w:outlineLvl w:val="2"/>
              <w:rPr>
                <w:rFonts w:ascii="宋体" w:hAnsi="宋体" w:cs="宋体"/>
                <w:szCs w:val="21"/>
              </w:rPr>
            </w:pPr>
            <w:r>
              <w:rPr>
                <w:rFonts w:ascii="宋体" w:hAnsi="宋体" w:cs="宋体" w:hint="eastAsia"/>
                <w:szCs w:val="21"/>
              </w:rPr>
              <w:t>基本要求</w:t>
            </w:r>
          </w:p>
        </w:tc>
        <w:tc>
          <w:tcPr>
            <w:tcW w:w="6489"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szCs w:val="21"/>
              </w:rPr>
              <w:t>数据中心机房建设内容包括机柜系统、供配电系统、制冷系统、动力环境管理系统、消防系统、防雷及防静电释放系统。</w:t>
            </w:r>
          </w:p>
        </w:tc>
      </w:tr>
      <w:tr w:rsidR="001C5D88">
        <w:tc>
          <w:tcPr>
            <w:tcW w:w="790"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bCs/>
                <w:kern w:val="0"/>
                <w:szCs w:val="21"/>
              </w:rPr>
              <w:t>2</w:t>
            </w:r>
          </w:p>
        </w:tc>
        <w:tc>
          <w:tcPr>
            <w:tcW w:w="1595" w:type="dxa"/>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扩容性</w:t>
            </w:r>
          </w:p>
        </w:tc>
        <w:tc>
          <w:tcPr>
            <w:tcW w:w="6489" w:type="dxa"/>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机房建设必须兼顾现有需求的同时，满足未来扩容的需要，需实现灵活扩容。</w:t>
            </w:r>
          </w:p>
        </w:tc>
      </w:tr>
      <w:tr w:rsidR="001C5D88">
        <w:tc>
          <w:tcPr>
            <w:tcW w:w="790" w:type="dxa"/>
          </w:tcPr>
          <w:p w:rsidR="001C5D88" w:rsidRPr="00630545" w:rsidRDefault="006A6C24">
            <w:pPr>
              <w:tabs>
                <w:tab w:val="left" w:pos="900"/>
              </w:tabs>
              <w:adjustRightInd w:val="0"/>
              <w:spacing w:line="360" w:lineRule="auto"/>
              <w:jc w:val="left"/>
              <w:textAlignment w:val="baseline"/>
              <w:outlineLvl w:val="2"/>
              <w:rPr>
                <w:rFonts w:ascii="宋体" w:hAnsi="宋体" w:cs="宋体"/>
                <w:szCs w:val="21"/>
              </w:rPr>
            </w:pPr>
            <w:r w:rsidRPr="00630545">
              <w:rPr>
                <w:rFonts w:ascii="宋体" w:hAnsi="宋体" w:cs="宋体" w:hint="eastAsia"/>
                <w:szCs w:val="21"/>
              </w:rPr>
              <w:t>3</w:t>
            </w:r>
          </w:p>
        </w:tc>
        <w:tc>
          <w:tcPr>
            <w:tcW w:w="1595"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szCs w:val="21"/>
              </w:rPr>
              <w:t>承载能力</w:t>
            </w:r>
          </w:p>
        </w:tc>
        <w:tc>
          <w:tcPr>
            <w:tcW w:w="6489"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bCs/>
                <w:szCs w:val="21"/>
              </w:rPr>
              <w:t>模块化数据中心采用高密部署，单机柜能独立承载20KW负载。</w:t>
            </w:r>
          </w:p>
        </w:tc>
      </w:tr>
      <w:tr w:rsidR="001C5D88">
        <w:tc>
          <w:tcPr>
            <w:tcW w:w="790" w:type="dxa"/>
          </w:tcPr>
          <w:p w:rsidR="001C5D88" w:rsidRPr="00630545" w:rsidRDefault="006A6C24">
            <w:pPr>
              <w:tabs>
                <w:tab w:val="left" w:pos="900"/>
              </w:tabs>
              <w:adjustRightInd w:val="0"/>
              <w:spacing w:line="360" w:lineRule="auto"/>
              <w:jc w:val="left"/>
              <w:textAlignment w:val="baseline"/>
              <w:outlineLvl w:val="2"/>
              <w:rPr>
                <w:rFonts w:ascii="宋体" w:hAnsi="宋体" w:cs="宋体"/>
                <w:szCs w:val="21"/>
              </w:rPr>
            </w:pPr>
            <w:r w:rsidRPr="00630545">
              <w:rPr>
                <w:rFonts w:ascii="宋体" w:hAnsi="宋体" w:cs="宋体" w:hint="eastAsia"/>
                <w:szCs w:val="21"/>
              </w:rPr>
              <w:t>4</w:t>
            </w:r>
          </w:p>
        </w:tc>
        <w:tc>
          <w:tcPr>
            <w:tcW w:w="1595"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szCs w:val="21"/>
              </w:rPr>
              <w:t>防雷等级</w:t>
            </w:r>
          </w:p>
        </w:tc>
        <w:tc>
          <w:tcPr>
            <w:tcW w:w="6489"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szCs w:val="21"/>
              </w:rPr>
              <w:t>CLASSII/B级，8/20us。</w:t>
            </w:r>
          </w:p>
        </w:tc>
      </w:tr>
      <w:tr w:rsidR="001C5D88">
        <w:tc>
          <w:tcPr>
            <w:tcW w:w="790" w:type="dxa"/>
          </w:tcPr>
          <w:p w:rsidR="001C5D88" w:rsidRPr="00630545" w:rsidRDefault="005C7372">
            <w:pPr>
              <w:tabs>
                <w:tab w:val="left" w:pos="900"/>
              </w:tabs>
              <w:adjustRightInd w:val="0"/>
              <w:spacing w:line="360" w:lineRule="auto"/>
              <w:jc w:val="left"/>
              <w:textAlignment w:val="baseline"/>
              <w:outlineLvl w:val="2"/>
              <w:rPr>
                <w:rFonts w:ascii="宋体" w:hAnsi="宋体" w:cs="宋体"/>
                <w:szCs w:val="21"/>
              </w:rPr>
            </w:pPr>
            <w:r w:rsidRPr="00630545">
              <w:rPr>
                <w:rFonts w:ascii="宋体" w:hAnsi="宋体" w:cs="宋体" w:hint="eastAsia"/>
                <w:szCs w:val="21"/>
              </w:rPr>
              <w:t>5</w:t>
            </w:r>
          </w:p>
        </w:tc>
        <w:tc>
          <w:tcPr>
            <w:tcW w:w="1595"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szCs w:val="21"/>
              </w:rPr>
              <w:t>监控功能</w:t>
            </w:r>
          </w:p>
        </w:tc>
        <w:tc>
          <w:tcPr>
            <w:tcW w:w="6489"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szCs w:val="21"/>
              </w:rPr>
              <w:t>支持通道级/机柜门禁，视频监控；支持web和手机APP查看及远程管理。</w:t>
            </w:r>
          </w:p>
        </w:tc>
      </w:tr>
      <w:tr w:rsidR="001C5D88">
        <w:tc>
          <w:tcPr>
            <w:tcW w:w="790" w:type="dxa"/>
          </w:tcPr>
          <w:p w:rsidR="001C5D88" w:rsidRPr="00630545" w:rsidRDefault="005C7372">
            <w:pPr>
              <w:tabs>
                <w:tab w:val="left" w:pos="900"/>
              </w:tabs>
              <w:adjustRightInd w:val="0"/>
              <w:spacing w:line="360" w:lineRule="auto"/>
              <w:jc w:val="left"/>
              <w:textAlignment w:val="baseline"/>
              <w:outlineLvl w:val="2"/>
              <w:rPr>
                <w:rFonts w:ascii="宋体" w:hAnsi="宋体" w:cs="宋体"/>
                <w:szCs w:val="21"/>
              </w:rPr>
            </w:pPr>
            <w:r w:rsidRPr="00630545">
              <w:rPr>
                <w:rFonts w:ascii="宋体" w:hAnsi="宋体" w:cs="宋体" w:hint="eastAsia"/>
                <w:szCs w:val="21"/>
              </w:rPr>
              <w:t>6</w:t>
            </w:r>
          </w:p>
        </w:tc>
        <w:tc>
          <w:tcPr>
            <w:tcW w:w="1595"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szCs w:val="21"/>
              </w:rPr>
              <w:t>无线覆盖</w:t>
            </w:r>
          </w:p>
        </w:tc>
        <w:tc>
          <w:tcPr>
            <w:tcW w:w="6489"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szCs w:val="21"/>
              </w:rPr>
              <w:t xml:space="preserve">全通道无线覆盖 </w:t>
            </w:r>
          </w:p>
        </w:tc>
      </w:tr>
      <w:tr w:rsidR="001C5D88">
        <w:tc>
          <w:tcPr>
            <w:tcW w:w="790" w:type="dxa"/>
          </w:tcPr>
          <w:p w:rsidR="001C5D88" w:rsidRPr="00630545" w:rsidRDefault="005C7372">
            <w:pPr>
              <w:tabs>
                <w:tab w:val="left" w:pos="900"/>
              </w:tabs>
              <w:adjustRightInd w:val="0"/>
              <w:spacing w:line="360" w:lineRule="auto"/>
              <w:jc w:val="left"/>
              <w:textAlignment w:val="baseline"/>
              <w:outlineLvl w:val="2"/>
              <w:rPr>
                <w:rFonts w:ascii="宋体" w:hAnsi="宋体" w:cs="宋体"/>
                <w:szCs w:val="21"/>
              </w:rPr>
            </w:pPr>
            <w:r w:rsidRPr="00630545">
              <w:rPr>
                <w:rFonts w:ascii="宋体" w:hAnsi="宋体" w:cs="宋体" w:hint="eastAsia"/>
                <w:szCs w:val="21"/>
              </w:rPr>
              <w:t>7</w:t>
            </w:r>
          </w:p>
        </w:tc>
        <w:tc>
          <w:tcPr>
            <w:tcW w:w="1595"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szCs w:val="21"/>
              </w:rPr>
              <w:t>出线方式</w:t>
            </w:r>
          </w:p>
        </w:tc>
        <w:tc>
          <w:tcPr>
            <w:tcW w:w="6489" w:type="dxa"/>
          </w:tcPr>
          <w:p w:rsidR="001C5D88" w:rsidRPr="00630545" w:rsidRDefault="006A6C24">
            <w:pPr>
              <w:tabs>
                <w:tab w:val="left" w:pos="993"/>
              </w:tabs>
              <w:spacing w:line="360" w:lineRule="auto"/>
              <w:jc w:val="left"/>
              <w:rPr>
                <w:rFonts w:ascii="宋体" w:hAnsi="宋体" w:cs="宋体"/>
                <w:szCs w:val="21"/>
              </w:rPr>
            </w:pPr>
            <w:r w:rsidRPr="00630545">
              <w:rPr>
                <w:rFonts w:ascii="宋体" w:hAnsi="宋体" w:cs="宋体" w:hint="eastAsia"/>
                <w:szCs w:val="21"/>
              </w:rPr>
              <w:t>支持上走线安装</w:t>
            </w:r>
          </w:p>
        </w:tc>
      </w:tr>
      <w:tr w:rsidR="001C5D88">
        <w:trPr>
          <w:trHeight w:val="90"/>
        </w:trPr>
        <w:tc>
          <w:tcPr>
            <w:tcW w:w="790" w:type="dxa"/>
          </w:tcPr>
          <w:p w:rsidR="001C5D88" w:rsidRDefault="005C7372">
            <w:pPr>
              <w:tabs>
                <w:tab w:val="left" w:pos="900"/>
              </w:tabs>
              <w:adjustRightInd w:val="0"/>
              <w:spacing w:line="360" w:lineRule="auto"/>
              <w:jc w:val="left"/>
              <w:textAlignment w:val="baseline"/>
              <w:outlineLvl w:val="2"/>
              <w:rPr>
                <w:rFonts w:ascii="宋体" w:hAnsi="宋体" w:cs="宋体"/>
                <w:szCs w:val="21"/>
              </w:rPr>
            </w:pPr>
            <w:r>
              <w:rPr>
                <w:rFonts w:ascii="宋体" w:hAnsi="宋体" w:cs="宋体" w:hint="eastAsia"/>
                <w:szCs w:val="21"/>
              </w:rPr>
              <w:t>8</w:t>
            </w:r>
          </w:p>
        </w:tc>
        <w:tc>
          <w:tcPr>
            <w:tcW w:w="1595" w:type="dxa"/>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服务</w:t>
            </w:r>
          </w:p>
        </w:tc>
        <w:tc>
          <w:tcPr>
            <w:tcW w:w="6489" w:type="dxa"/>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本次数据中心建设包括新建机房和原有机房设备的搬迁</w:t>
            </w:r>
          </w:p>
          <w:p w:rsidR="00630545" w:rsidRDefault="00630545" w:rsidP="00FB20A1">
            <w:pPr>
              <w:tabs>
                <w:tab w:val="left" w:pos="993"/>
              </w:tabs>
              <w:spacing w:line="360" w:lineRule="auto"/>
              <w:jc w:val="left"/>
              <w:rPr>
                <w:rFonts w:ascii="宋体" w:hAnsi="宋体" w:cs="宋体"/>
                <w:szCs w:val="21"/>
              </w:rPr>
            </w:pPr>
            <w:r w:rsidRPr="00630545">
              <w:rPr>
                <w:rFonts w:ascii="宋体" w:hAnsi="宋体" w:cs="宋体"/>
                <w:szCs w:val="21"/>
              </w:rPr>
              <w:t>原设备迁移有：60台联想飞虎系列服务器，IBM V7000存储网络一套，IBM刀片服务器一套，IBM小型机两台，一般服务器10台。</w:t>
            </w:r>
          </w:p>
        </w:tc>
      </w:tr>
    </w:tbl>
    <w:p w:rsidR="001C5D88" w:rsidRDefault="001C5D88">
      <w:pPr>
        <w:pStyle w:val="ItemList"/>
        <w:numPr>
          <w:ilvl w:val="0"/>
          <w:numId w:val="0"/>
        </w:numPr>
        <w:spacing w:line="360" w:lineRule="auto"/>
        <w:rPr>
          <w:rFonts w:ascii="宋体" w:hAnsi="宋体" w:cs="宋体"/>
        </w:rPr>
      </w:pPr>
    </w:p>
    <w:p w:rsidR="001C5D88" w:rsidRDefault="006A6C24">
      <w:pPr>
        <w:pStyle w:val="2"/>
        <w:spacing w:line="360" w:lineRule="auto"/>
        <w:rPr>
          <w:rFonts w:ascii="宋体" w:eastAsia="宋体" w:hAnsi="宋体" w:cs="宋体"/>
          <w:sz w:val="21"/>
          <w:szCs w:val="21"/>
        </w:rPr>
      </w:pPr>
      <w:r>
        <w:rPr>
          <w:rFonts w:ascii="宋体" w:eastAsia="宋体" w:hAnsi="宋体" w:cs="宋体" w:hint="eastAsia"/>
          <w:sz w:val="21"/>
          <w:szCs w:val="21"/>
        </w:rPr>
        <w:t>2、机房电气</w:t>
      </w:r>
    </w:p>
    <w:tbl>
      <w:tblPr>
        <w:tblStyle w:val="a9"/>
        <w:tblpPr w:leftFromText="180" w:rightFromText="180" w:vertAnchor="text" w:tblpX="-351" w:tblpY="1"/>
        <w:tblOverlap w:val="never"/>
        <w:tblW w:w="8873" w:type="dxa"/>
        <w:tblLayout w:type="fixed"/>
        <w:tblLook w:val="04A0"/>
      </w:tblPr>
      <w:tblGrid>
        <w:gridCol w:w="800"/>
        <w:gridCol w:w="1569"/>
        <w:gridCol w:w="6504"/>
      </w:tblGrid>
      <w:tr w:rsidR="001C5D88">
        <w:tc>
          <w:tcPr>
            <w:tcW w:w="800"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bCs/>
                <w:kern w:val="0"/>
                <w:szCs w:val="21"/>
              </w:rPr>
              <w:t>序号</w:t>
            </w:r>
          </w:p>
        </w:tc>
        <w:tc>
          <w:tcPr>
            <w:tcW w:w="1569"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bCs/>
                <w:kern w:val="0"/>
                <w:szCs w:val="21"/>
              </w:rPr>
              <w:t>指标项</w:t>
            </w:r>
          </w:p>
        </w:tc>
        <w:tc>
          <w:tcPr>
            <w:tcW w:w="6504"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bCs/>
                <w:kern w:val="0"/>
                <w:szCs w:val="21"/>
              </w:rPr>
              <w:t>配置及参数要求</w:t>
            </w:r>
          </w:p>
        </w:tc>
      </w:tr>
      <w:tr w:rsidR="001C5D88">
        <w:tc>
          <w:tcPr>
            <w:tcW w:w="800"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bCs/>
                <w:kern w:val="0"/>
                <w:szCs w:val="21"/>
              </w:rPr>
              <w:t>1</w:t>
            </w:r>
          </w:p>
        </w:tc>
        <w:tc>
          <w:tcPr>
            <w:tcW w:w="1569" w:type="dxa"/>
          </w:tcPr>
          <w:p w:rsidR="001C5D88" w:rsidRDefault="006A6C24">
            <w:pPr>
              <w:spacing w:line="360" w:lineRule="auto"/>
              <w:rPr>
                <w:rFonts w:ascii="宋体" w:hAnsi="宋体" w:cs="宋体"/>
                <w:bCs/>
                <w:szCs w:val="21"/>
              </w:rPr>
            </w:pPr>
            <w:r>
              <w:rPr>
                <w:rFonts w:ascii="宋体" w:hAnsi="宋体" w:cs="宋体" w:hint="eastAsia"/>
                <w:bCs/>
                <w:szCs w:val="21"/>
              </w:rPr>
              <w:t>总体要求</w:t>
            </w:r>
          </w:p>
        </w:tc>
        <w:tc>
          <w:tcPr>
            <w:tcW w:w="6504" w:type="dxa"/>
          </w:tcPr>
          <w:p w:rsidR="001C5D88" w:rsidRDefault="006A6C24">
            <w:pPr>
              <w:spacing w:line="360" w:lineRule="auto"/>
              <w:rPr>
                <w:rFonts w:ascii="宋体" w:hAnsi="宋体" w:cs="宋体"/>
                <w:bCs/>
                <w:szCs w:val="21"/>
              </w:rPr>
            </w:pPr>
            <w:r>
              <w:rPr>
                <w:rFonts w:ascii="宋体" w:hAnsi="宋体" w:cs="宋体" w:hint="eastAsia"/>
                <w:szCs w:val="21"/>
              </w:rPr>
              <w:t>供配电系统是整个机房安全运行的基础，设计施工必须充分考虑系统的可靠性。整个系统必须充分考虑在电力输入、配电、UPS电源、防雷、接地系统等各个环节合理匹配。在产品的选用上必须采用安全可靠的设备、器件、材料。</w:t>
            </w:r>
          </w:p>
        </w:tc>
      </w:tr>
      <w:tr w:rsidR="001C5D88">
        <w:tc>
          <w:tcPr>
            <w:tcW w:w="800" w:type="dxa"/>
          </w:tcPr>
          <w:p w:rsidR="001C5D88" w:rsidRDefault="006A6C24">
            <w:pPr>
              <w:tabs>
                <w:tab w:val="left" w:pos="900"/>
              </w:tabs>
              <w:adjustRightInd w:val="0"/>
              <w:spacing w:line="360" w:lineRule="auto"/>
              <w:jc w:val="left"/>
              <w:textAlignment w:val="baseline"/>
              <w:outlineLvl w:val="2"/>
              <w:rPr>
                <w:rFonts w:ascii="宋体" w:hAnsi="宋体" w:cs="宋体"/>
                <w:bCs/>
                <w:kern w:val="0"/>
                <w:szCs w:val="21"/>
              </w:rPr>
            </w:pPr>
            <w:r>
              <w:rPr>
                <w:rFonts w:ascii="宋体" w:hAnsi="宋体" w:cs="宋体" w:hint="eastAsia"/>
                <w:bCs/>
                <w:kern w:val="0"/>
                <w:szCs w:val="21"/>
              </w:rPr>
              <w:t>2</w:t>
            </w:r>
          </w:p>
        </w:tc>
        <w:tc>
          <w:tcPr>
            <w:tcW w:w="1569" w:type="dxa"/>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供配电系统设计</w:t>
            </w:r>
          </w:p>
        </w:tc>
        <w:tc>
          <w:tcPr>
            <w:tcW w:w="6504" w:type="dxa"/>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采用单路市电供电，由大楼配电间接入至机房配电一体柜，经由配电一体柜分配后给UPS、精密空调、照明、维修插座等设备提供电能。</w:t>
            </w:r>
            <w:r>
              <w:rPr>
                <w:rFonts w:ascii="宋体" w:hAnsi="宋体" w:cs="宋体" w:hint="eastAsia"/>
                <w:szCs w:val="21"/>
              </w:rPr>
              <w:lastRenderedPageBreak/>
              <w:t>UPS配电一体柜同时负责机柜、安防、动环、应急电源供电。</w:t>
            </w:r>
          </w:p>
        </w:tc>
      </w:tr>
    </w:tbl>
    <w:p w:rsidR="001C5D88" w:rsidRDefault="006A6C24">
      <w:pPr>
        <w:pStyle w:val="2"/>
        <w:spacing w:line="360" w:lineRule="auto"/>
        <w:rPr>
          <w:rFonts w:ascii="宋体" w:eastAsia="宋体" w:hAnsi="宋体" w:cs="宋体"/>
          <w:sz w:val="21"/>
          <w:szCs w:val="21"/>
        </w:rPr>
      </w:pPr>
      <w:r>
        <w:rPr>
          <w:rFonts w:ascii="宋体" w:eastAsia="宋体" w:hAnsi="宋体" w:cs="宋体" w:hint="eastAsia"/>
          <w:sz w:val="21"/>
          <w:szCs w:val="21"/>
        </w:rPr>
        <w:lastRenderedPageBreak/>
        <w:t>3、精密配电柜</w:t>
      </w:r>
    </w:p>
    <w:tbl>
      <w:tblPr>
        <w:tblStyle w:val="a9"/>
        <w:tblpPr w:leftFromText="180" w:rightFromText="180" w:vertAnchor="text" w:tblpX="-318" w:tblpY="1"/>
        <w:tblOverlap w:val="never"/>
        <w:tblW w:w="8897" w:type="dxa"/>
        <w:tblLayout w:type="fixed"/>
        <w:tblLook w:val="04A0"/>
      </w:tblPr>
      <w:tblGrid>
        <w:gridCol w:w="817"/>
        <w:gridCol w:w="1559"/>
        <w:gridCol w:w="6521"/>
      </w:tblGrid>
      <w:tr w:rsidR="001C5D88">
        <w:tc>
          <w:tcPr>
            <w:tcW w:w="817" w:type="dxa"/>
          </w:tcPr>
          <w:p w:rsidR="001C5D88" w:rsidRPr="00764CB1" w:rsidRDefault="006A6C24">
            <w:pPr>
              <w:tabs>
                <w:tab w:val="left" w:pos="900"/>
              </w:tabs>
              <w:adjustRightInd w:val="0"/>
              <w:spacing w:line="360" w:lineRule="auto"/>
              <w:jc w:val="left"/>
              <w:textAlignment w:val="baseline"/>
              <w:outlineLvl w:val="2"/>
              <w:rPr>
                <w:rFonts w:ascii="宋体" w:hAnsi="宋体" w:cs="宋体"/>
                <w:bCs/>
                <w:kern w:val="0"/>
                <w:szCs w:val="21"/>
              </w:rPr>
            </w:pPr>
            <w:r w:rsidRPr="00764CB1">
              <w:rPr>
                <w:rFonts w:ascii="宋体" w:hAnsi="宋体" w:cs="宋体" w:hint="eastAsia"/>
                <w:bCs/>
                <w:kern w:val="0"/>
                <w:szCs w:val="21"/>
              </w:rPr>
              <w:t>序号</w:t>
            </w:r>
          </w:p>
        </w:tc>
        <w:tc>
          <w:tcPr>
            <w:tcW w:w="1559" w:type="dxa"/>
          </w:tcPr>
          <w:p w:rsidR="001C5D88" w:rsidRPr="00764CB1" w:rsidRDefault="006A6C24">
            <w:pPr>
              <w:tabs>
                <w:tab w:val="left" w:pos="900"/>
              </w:tabs>
              <w:adjustRightInd w:val="0"/>
              <w:spacing w:line="360" w:lineRule="auto"/>
              <w:jc w:val="left"/>
              <w:textAlignment w:val="baseline"/>
              <w:outlineLvl w:val="2"/>
              <w:rPr>
                <w:rFonts w:ascii="宋体" w:hAnsi="宋体" w:cs="宋体"/>
                <w:bCs/>
                <w:kern w:val="0"/>
                <w:szCs w:val="21"/>
              </w:rPr>
            </w:pPr>
            <w:r w:rsidRPr="00764CB1">
              <w:rPr>
                <w:rFonts w:ascii="宋体" w:hAnsi="宋体" w:cs="宋体" w:hint="eastAsia"/>
                <w:bCs/>
                <w:kern w:val="0"/>
                <w:szCs w:val="21"/>
              </w:rPr>
              <w:t>指标项</w:t>
            </w:r>
          </w:p>
        </w:tc>
        <w:tc>
          <w:tcPr>
            <w:tcW w:w="6521" w:type="dxa"/>
          </w:tcPr>
          <w:p w:rsidR="001C5D88" w:rsidRPr="00764CB1" w:rsidRDefault="006A6C24">
            <w:pPr>
              <w:tabs>
                <w:tab w:val="left" w:pos="900"/>
              </w:tabs>
              <w:adjustRightInd w:val="0"/>
              <w:spacing w:line="360" w:lineRule="auto"/>
              <w:jc w:val="left"/>
              <w:textAlignment w:val="baseline"/>
              <w:outlineLvl w:val="2"/>
              <w:rPr>
                <w:rFonts w:ascii="宋体" w:hAnsi="宋体" w:cs="宋体"/>
                <w:bCs/>
                <w:kern w:val="0"/>
                <w:szCs w:val="21"/>
              </w:rPr>
            </w:pPr>
            <w:r w:rsidRPr="00764CB1">
              <w:rPr>
                <w:rFonts w:ascii="宋体" w:hAnsi="宋体" w:cs="宋体" w:hint="eastAsia"/>
                <w:bCs/>
                <w:kern w:val="0"/>
                <w:szCs w:val="21"/>
              </w:rPr>
              <w:t>配置及参数要求</w:t>
            </w:r>
          </w:p>
        </w:tc>
      </w:tr>
      <w:tr w:rsidR="001C5D88">
        <w:tc>
          <w:tcPr>
            <w:tcW w:w="817" w:type="dxa"/>
            <w:vAlign w:val="center"/>
          </w:tcPr>
          <w:p w:rsidR="001C5D88" w:rsidRPr="00764CB1" w:rsidRDefault="006A6C24">
            <w:pPr>
              <w:tabs>
                <w:tab w:val="left" w:pos="900"/>
              </w:tabs>
              <w:adjustRightInd w:val="0"/>
              <w:spacing w:line="360" w:lineRule="auto"/>
              <w:jc w:val="center"/>
              <w:textAlignment w:val="baseline"/>
              <w:outlineLvl w:val="2"/>
              <w:rPr>
                <w:rFonts w:ascii="宋体" w:hAnsi="宋体" w:cs="宋体"/>
                <w:kern w:val="0"/>
                <w:szCs w:val="21"/>
              </w:rPr>
            </w:pPr>
            <w:r w:rsidRPr="00764CB1">
              <w:rPr>
                <w:rFonts w:ascii="宋体" w:hAnsi="宋体" w:cs="宋体" w:hint="eastAsia"/>
                <w:kern w:val="0"/>
                <w:szCs w:val="21"/>
              </w:rPr>
              <w:t>1</w:t>
            </w:r>
          </w:p>
        </w:tc>
        <w:tc>
          <w:tcPr>
            <w:tcW w:w="1559" w:type="dxa"/>
            <w:vAlign w:val="center"/>
          </w:tcPr>
          <w:p w:rsidR="001C5D88" w:rsidRPr="00764CB1" w:rsidRDefault="006A6C24">
            <w:pPr>
              <w:tabs>
                <w:tab w:val="left" w:pos="900"/>
              </w:tabs>
              <w:adjustRightInd w:val="0"/>
              <w:spacing w:line="360" w:lineRule="auto"/>
              <w:jc w:val="left"/>
              <w:textAlignment w:val="baseline"/>
              <w:outlineLvl w:val="2"/>
              <w:rPr>
                <w:rFonts w:ascii="宋体" w:hAnsi="宋体" w:cs="宋体"/>
                <w:kern w:val="0"/>
                <w:szCs w:val="21"/>
              </w:rPr>
            </w:pPr>
            <w:r w:rsidRPr="00764CB1">
              <w:rPr>
                <w:rFonts w:ascii="宋体" w:hAnsi="宋体" w:cs="宋体" w:hint="eastAsia"/>
                <w:szCs w:val="21"/>
              </w:rPr>
              <w:t>总体要求</w:t>
            </w:r>
          </w:p>
        </w:tc>
        <w:tc>
          <w:tcPr>
            <w:tcW w:w="6521" w:type="dxa"/>
            <w:vAlign w:val="center"/>
          </w:tcPr>
          <w:p w:rsidR="001C5D88" w:rsidRPr="00764CB1" w:rsidRDefault="006A6C24" w:rsidP="005C7372">
            <w:pPr>
              <w:tabs>
                <w:tab w:val="left" w:pos="900"/>
              </w:tabs>
              <w:adjustRightInd w:val="0"/>
              <w:spacing w:line="360" w:lineRule="auto"/>
              <w:jc w:val="left"/>
              <w:textAlignment w:val="baseline"/>
              <w:outlineLvl w:val="2"/>
              <w:rPr>
                <w:rFonts w:ascii="宋体" w:hAnsi="宋体" w:cs="宋体"/>
                <w:kern w:val="0"/>
                <w:szCs w:val="21"/>
              </w:rPr>
            </w:pPr>
            <w:r w:rsidRPr="00764CB1">
              <w:rPr>
                <w:rFonts w:ascii="宋体" w:hAnsi="宋体" w:cs="宋体" w:hint="eastAsia"/>
                <w:szCs w:val="21"/>
              </w:rPr>
              <w:t>250A/MCCB、IT配电、照明配电，支持所有支路数据采集及电量统计</w:t>
            </w:r>
          </w:p>
        </w:tc>
      </w:tr>
      <w:tr w:rsidR="001C5D88">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2</w:t>
            </w:r>
          </w:p>
        </w:tc>
        <w:tc>
          <w:tcPr>
            <w:tcW w:w="1559" w:type="dxa"/>
            <w:vAlign w:val="center"/>
          </w:tcPr>
          <w:p w:rsidR="001C5D88" w:rsidRDefault="006A6C24">
            <w:pPr>
              <w:spacing w:line="360" w:lineRule="auto"/>
              <w:jc w:val="left"/>
              <w:rPr>
                <w:rFonts w:ascii="宋体" w:hAnsi="宋体" w:cs="宋体"/>
                <w:bCs/>
                <w:szCs w:val="21"/>
              </w:rPr>
            </w:pPr>
            <w:r>
              <w:rPr>
                <w:rFonts w:ascii="宋体" w:hAnsi="宋体" w:cs="宋体" w:hint="eastAsia"/>
                <w:szCs w:val="21"/>
              </w:rPr>
              <w:t>输入回路</w:t>
            </w:r>
          </w:p>
        </w:tc>
        <w:tc>
          <w:tcPr>
            <w:tcW w:w="6521" w:type="dxa"/>
            <w:vAlign w:val="center"/>
          </w:tcPr>
          <w:p w:rsidR="001C5D88" w:rsidRDefault="006A6C24">
            <w:pPr>
              <w:spacing w:line="360" w:lineRule="auto"/>
              <w:jc w:val="left"/>
              <w:rPr>
                <w:rFonts w:ascii="宋体" w:hAnsi="宋体" w:cs="宋体"/>
                <w:bCs/>
                <w:szCs w:val="21"/>
              </w:rPr>
            </w:pPr>
            <w:r>
              <w:rPr>
                <w:rFonts w:ascii="宋体" w:hAnsi="宋体" w:cs="宋体" w:hint="eastAsia"/>
                <w:szCs w:val="21"/>
              </w:rPr>
              <w:t>双路3P+N+PE，400A</w:t>
            </w:r>
          </w:p>
        </w:tc>
      </w:tr>
      <w:tr w:rsidR="001C5D88">
        <w:trPr>
          <w:trHeight w:val="90"/>
        </w:trPr>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3</w:t>
            </w:r>
          </w:p>
        </w:tc>
        <w:tc>
          <w:tcPr>
            <w:tcW w:w="1559"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IT机柜输出插框模块</w:t>
            </w:r>
          </w:p>
        </w:tc>
        <w:tc>
          <w:tcPr>
            <w:tcW w:w="6521"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32A/3P至少48路;16A/1P至少3路</w:t>
            </w:r>
          </w:p>
        </w:tc>
      </w:tr>
      <w:tr w:rsidR="001C5D88">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4</w:t>
            </w:r>
          </w:p>
        </w:tc>
        <w:tc>
          <w:tcPr>
            <w:tcW w:w="1559"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进线方式</w:t>
            </w:r>
          </w:p>
        </w:tc>
        <w:tc>
          <w:tcPr>
            <w:tcW w:w="6521"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支持上进线和下进线两种进线方式</w:t>
            </w:r>
          </w:p>
        </w:tc>
      </w:tr>
      <w:tr w:rsidR="001C5D88">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5</w:t>
            </w:r>
          </w:p>
        </w:tc>
        <w:tc>
          <w:tcPr>
            <w:tcW w:w="1559"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电源制式</w:t>
            </w:r>
          </w:p>
        </w:tc>
        <w:tc>
          <w:tcPr>
            <w:tcW w:w="6521"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380V/400V/415V、50Hz/60Hz</w:t>
            </w:r>
          </w:p>
        </w:tc>
      </w:tr>
      <w:tr w:rsidR="001C5D88">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6</w:t>
            </w:r>
          </w:p>
        </w:tc>
        <w:tc>
          <w:tcPr>
            <w:tcW w:w="1559"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断路器</w:t>
            </w:r>
          </w:p>
        </w:tc>
        <w:tc>
          <w:tcPr>
            <w:tcW w:w="6521" w:type="dxa"/>
            <w:vAlign w:val="center"/>
          </w:tcPr>
          <w:p w:rsidR="001C5D88" w:rsidRPr="00FB20A1" w:rsidRDefault="001C5D88">
            <w:pPr>
              <w:tabs>
                <w:tab w:val="left" w:pos="993"/>
              </w:tabs>
              <w:spacing w:line="360" w:lineRule="auto"/>
              <w:jc w:val="left"/>
              <w:rPr>
                <w:rFonts w:ascii="宋体" w:hAnsi="宋体" w:cs="宋体"/>
                <w:color w:val="FF0000"/>
                <w:szCs w:val="21"/>
              </w:rPr>
            </w:pPr>
          </w:p>
        </w:tc>
      </w:tr>
      <w:tr w:rsidR="001C5D88">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7</w:t>
            </w:r>
          </w:p>
        </w:tc>
        <w:tc>
          <w:tcPr>
            <w:tcW w:w="1559"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防雷</w:t>
            </w:r>
          </w:p>
        </w:tc>
        <w:tc>
          <w:tcPr>
            <w:tcW w:w="6521" w:type="dxa"/>
            <w:vAlign w:val="center"/>
          </w:tcPr>
          <w:p w:rsidR="001C5D88" w:rsidRDefault="006A6C24" w:rsidP="00FB20A1">
            <w:pPr>
              <w:tabs>
                <w:tab w:val="left" w:pos="993"/>
              </w:tabs>
              <w:spacing w:line="360" w:lineRule="auto"/>
              <w:jc w:val="left"/>
              <w:rPr>
                <w:rFonts w:ascii="宋体" w:hAnsi="宋体" w:cs="宋体"/>
                <w:szCs w:val="21"/>
              </w:rPr>
            </w:pPr>
            <w:r>
              <w:rPr>
                <w:rFonts w:ascii="宋体" w:hAnsi="宋体" w:cs="宋体" w:hint="eastAsia"/>
                <w:szCs w:val="21"/>
              </w:rPr>
              <w:t>配置B级防雷器，标称放电电流In不小于20kA（8/20μS冲击电流）</w:t>
            </w:r>
            <w:r w:rsidR="00FB20A1">
              <w:rPr>
                <w:rFonts w:ascii="宋体" w:hAnsi="宋体" w:cs="宋体"/>
                <w:szCs w:val="21"/>
              </w:rPr>
              <w:t xml:space="preserve"> </w:t>
            </w:r>
          </w:p>
        </w:tc>
      </w:tr>
      <w:tr w:rsidR="001C5D88">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8</w:t>
            </w:r>
          </w:p>
        </w:tc>
        <w:tc>
          <w:tcPr>
            <w:tcW w:w="1559"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防静电接地</w:t>
            </w:r>
          </w:p>
        </w:tc>
        <w:tc>
          <w:tcPr>
            <w:tcW w:w="6521"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提供防静电接地端子，并连接至建筑物接地点</w:t>
            </w:r>
          </w:p>
        </w:tc>
      </w:tr>
      <w:tr w:rsidR="001C5D88">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9</w:t>
            </w:r>
          </w:p>
        </w:tc>
        <w:tc>
          <w:tcPr>
            <w:tcW w:w="1559"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主开关监测采集电参数</w:t>
            </w:r>
          </w:p>
        </w:tc>
        <w:tc>
          <w:tcPr>
            <w:tcW w:w="6521"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支持微模块总输入相电压、电流、频率、功率因素、频率、电能、有功功率、无功功率、视在功率、负载率、电压电流谐波率、柜内母排温度等检测</w:t>
            </w:r>
            <w:r>
              <w:rPr>
                <w:rFonts w:ascii="宋体" w:hAnsi="宋体" w:cs="宋体" w:hint="eastAsia"/>
                <w:bCs/>
                <w:szCs w:val="21"/>
              </w:rPr>
              <w:t>等。采用</w:t>
            </w:r>
            <w:r>
              <w:rPr>
                <w:rFonts w:ascii="宋体" w:hAnsi="宋体" w:cs="宋体" w:hint="eastAsia"/>
                <w:szCs w:val="21"/>
              </w:rPr>
              <w:t>≥</w:t>
            </w:r>
            <w:r>
              <w:rPr>
                <w:rFonts w:ascii="宋体" w:hAnsi="宋体" w:cs="宋体" w:hint="eastAsia"/>
                <w:bCs/>
                <w:szCs w:val="21"/>
              </w:rPr>
              <w:t>7英寸LCD触摸屏显示，方便查看和操作。</w:t>
            </w:r>
          </w:p>
        </w:tc>
      </w:tr>
      <w:tr w:rsidR="001C5D88">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10</w:t>
            </w:r>
          </w:p>
        </w:tc>
        <w:tc>
          <w:tcPr>
            <w:tcW w:w="1559"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数据采集</w:t>
            </w:r>
          </w:p>
        </w:tc>
        <w:tc>
          <w:tcPr>
            <w:tcW w:w="6521"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支持IT配电支路及空调配电支路的电流、电能、开关状态、触点温度、负载率等检测；电能支持按月、按年统计。</w:t>
            </w:r>
          </w:p>
        </w:tc>
      </w:tr>
      <w:tr w:rsidR="001C5D88">
        <w:tc>
          <w:tcPr>
            <w:tcW w:w="817" w:type="dxa"/>
            <w:vAlign w:val="center"/>
          </w:tcPr>
          <w:p w:rsidR="001C5D88" w:rsidRDefault="006A6C24">
            <w:pPr>
              <w:tabs>
                <w:tab w:val="left" w:pos="900"/>
              </w:tabs>
              <w:adjustRightInd w:val="0"/>
              <w:spacing w:line="360" w:lineRule="auto"/>
              <w:jc w:val="center"/>
              <w:textAlignment w:val="baseline"/>
              <w:outlineLvl w:val="2"/>
              <w:rPr>
                <w:rFonts w:ascii="宋体" w:hAnsi="宋体" w:cs="宋体"/>
                <w:bCs/>
                <w:kern w:val="0"/>
                <w:szCs w:val="21"/>
              </w:rPr>
            </w:pPr>
            <w:r>
              <w:rPr>
                <w:rFonts w:ascii="宋体" w:hAnsi="宋体" w:cs="宋体" w:hint="eastAsia"/>
                <w:bCs/>
                <w:kern w:val="0"/>
                <w:szCs w:val="21"/>
              </w:rPr>
              <w:t>11</w:t>
            </w:r>
          </w:p>
        </w:tc>
        <w:tc>
          <w:tcPr>
            <w:tcW w:w="1559"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通讯接口</w:t>
            </w:r>
          </w:p>
        </w:tc>
        <w:tc>
          <w:tcPr>
            <w:tcW w:w="6521" w:type="dxa"/>
            <w:vAlign w:val="center"/>
          </w:tcPr>
          <w:p w:rsidR="001C5D88" w:rsidRDefault="006A6C24">
            <w:pPr>
              <w:tabs>
                <w:tab w:val="left" w:pos="993"/>
              </w:tabs>
              <w:spacing w:line="360" w:lineRule="auto"/>
              <w:jc w:val="left"/>
              <w:rPr>
                <w:rFonts w:ascii="宋体" w:hAnsi="宋体" w:cs="宋体"/>
                <w:szCs w:val="21"/>
              </w:rPr>
            </w:pPr>
            <w:r>
              <w:rPr>
                <w:rFonts w:ascii="宋体" w:hAnsi="宋体" w:cs="宋体" w:hint="eastAsia"/>
                <w:szCs w:val="21"/>
              </w:rPr>
              <w:t>标配485协议接口，本地设备具备良好的人机交互操作界面。</w:t>
            </w:r>
          </w:p>
        </w:tc>
      </w:tr>
    </w:tbl>
    <w:p w:rsidR="001C5D88" w:rsidRDefault="006A6C24">
      <w:pPr>
        <w:pStyle w:val="2"/>
        <w:spacing w:line="360" w:lineRule="auto"/>
        <w:rPr>
          <w:rFonts w:ascii="宋体" w:eastAsia="宋体" w:hAnsi="宋体" w:cs="宋体"/>
          <w:sz w:val="21"/>
          <w:szCs w:val="21"/>
        </w:rPr>
      </w:pPr>
      <w:r>
        <w:rPr>
          <w:rFonts w:ascii="宋体" w:eastAsia="宋体" w:hAnsi="宋体" w:cs="宋体" w:hint="eastAsia"/>
          <w:sz w:val="21"/>
          <w:szCs w:val="21"/>
        </w:rPr>
        <w:t>4、机柜系统</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417"/>
        <w:gridCol w:w="6662"/>
      </w:tblGrid>
      <w:tr w:rsidR="001C5D88">
        <w:tc>
          <w:tcPr>
            <w:tcW w:w="852" w:type="dxa"/>
            <w:tcBorders>
              <w:top w:val="single" w:sz="4" w:space="0" w:color="auto"/>
              <w:left w:val="single" w:sz="4" w:space="0" w:color="auto"/>
              <w:right w:val="single" w:sz="4" w:space="0" w:color="auto"/>
            </w:tcBorders>
          </w:tcPr>
          <w:p w:rsidR="001C5D88" w:rsidRDefault="006A6C24">
            <w:pPr>
              <w:snapToGrid w:val="0"/>
              <w:spacing w:line="360" w:lineRule="auto"/>
              <w:rPr>
                <w:rFonts w:ascii="宋体" w:hAnsi="宋体" w:cs="宋体"/>
                <w:szCs w:val="21"/>
              </w:rPr>
            </w:pPr>
            <w:r>
              <w:rPr>
                <w:rFonts w:ascii="宋体" w:hAnsi="宋体" w:cs="宋体" w:hint="eastAsia"/>
                <w:szCs w:val="21"/>
              </w:rPr>
              <w:t>序号</w:t>
            </w:r>
          </w:p>
        </w:tc>
        <w:tc>
          <w:tcPr>
            <w:tcW w:w="1417" w:type="dxa"/>
            <w:tcBorders>
              <w:top w:val="single" w:sz="4" w:space="0" w:color="auto"/>
              <w:left w:val="single" w:sz="4" w:space="0" w:color="auto"/>
              <w:right w:val="single" w:sz="4" w:space="0" w:color="auto"/>
            </w:tcBorders>
          </w:tcPr>
          <w:p w:rsidR="001C5D88" w:rsidRDefault="006A6C24">
            <w:pPr>
              <w:snapToGrid w:val="0"/>
              <w:spacing w:line="360" w:lineRule="auto"/>
              <w:rPr>
                <w:rFonts w:ascii="宋体" w:hAnsi="宋体" w:cs="宋体"/>
                <w:szCs w:val="21"/>
              </w:rPr>
            </w:pPr>
            <w:r>
              <w:rPr>
                <w:rFonts w:ascii="宋体" w:hAnsi="宋体" w:cs="宋体" w:hint="eastAsia"/>
                <w:szCs w:val="21"/>
              </w:rPr>
              <w:t>指标项</w:t>
            </w:r>
          </w:p>
        </w:tc>
        <w:tc>
          <w:tcPr>
            <w:tcW w:w="6662" w:type="dxa"/>
            <w:tcBorders>
              <w:top w:val="single" w:sz="4" w:space="0" w:color="auto"/>
              <w:left w:val="single" w:sz="4" w:space="0" w:color="auto"/>
              <w:bottom w:val="single" w:sz="4" w:space="0" w:color="auto"/>
              <w:right w:val="single" w:sz="4" w:space="0" w:color="auto"/>
            </w:tcBorders>
            <w:vAlign w:val="center"/>
          </w:tcPr>
          <w:p w:rsidR="001C5D88" w:rsidRDefault="006A6C24">
            <w:pPr>
              <w:snapToGrid w:val="0"/>
              <w:spacing w:line="360" w:lineRule="auto"/>
              <w:rPr>
                <w:rFonts w:ascii="宋体" w:hAnsi="宋体" w:cs="宋体"/>
                <w:szCs w:val="21"/>
              </w:rPr>
            </w:pPr>
            <w:r>
              <w:rPr>
                <w:rFonts w:ascii="宋体" w:hAnsi="宋体" w:cs="宋体" w:hint="eastAsia"/>
                <w:szCs w:val="21"/>
              </w:rPr>
              <w:t>配置及参数要求</w:t>
            </w:r>
          </w:p>
        </w:tc>
      </w:tr>
      <w:tr w:rsidR="001C5D88">
        <w:tc>
          <w:tcPr>
            <w:tcW w:w="852" w:type="dxa"/>
            <w:tcBorders>
              <w:top w:val="single" w:sz="4" w:space="0" w:color="auto"/>
              <w:left w:val="single" w:sz="4" w:space="0" w:color="auto"/>
              <w:right w:val="single" w:sz="4" w:space="0" w:color="auto"/>
            </w:tcBorders>
            <w:vAlign w:val="center"/>
          </w:tcPr>
          <w:p w:rsidR="001C5D88" w:rsidRDefault="006A6C24">
            <w:pPr>
              <w:spacing w:line="360" w:lineRule="auto"/>
              <w:jc w:val="center"/>
              <w:rPr>
                <w:rFonts w:ascii="宋体" w:hAnsi="宋体" w:cs="宋体"/>
                <w:bCs/>
                <w:kern w:val="0"/>
                <w:szCs w:val="21"/>
              </w:rPr>
            </w:pPr>
            <w:r>
              <w:rPr>
                <w:rFonts w:ascii="宋体" w:hAnsi="宋体" w:cs="宋体" w:hint="eastAsia"/>
                <w:bCs/>
                <w:kern w:val="0"/>
                <w:szCs w:val="21"/>
              </w:rPr>
              <w:t>1</w:t>
            </w:r>
          </w:p>
        </w:tc>
        <w:tc>
          <w:tcPr>
            <w:tcW w:w="1417" w:type="dxa"/>
            <w:tcBorders>
              <w:top w:val="single" w:sz="4" w:space="0" w:color="auto"/>
              <w:left w:val="single" w:sz="4" w:space="0" w:color="auto"/>
              <w:right w:val="single" w:sz="4" w:space="0" w:color="auto"/>
            </w:tcBorders>
            <w:vAlign w:val="center"/>
          </w:tcPr>
          <w:p w:rsidR="001C5D88" w:rsidRDefault="006A6C24">
            <w:pPr>
              <w:spacing w:line="360" w:lineRule="auto"/>
              <w:rPr>
                <w:rFonts w:ascii="宋体" w:hAnsi="宋体" w:cs="宋体"/>
                <w:szCs w:val="21"/>
              </w:rPr>
            </w:pPr>
            <w:r>
              <w:rPr>
                <w:rFonts w:ascii="宋体" w:hAnsi="宋体" w:cs="宋体" w:hint="eastAsia"/>
                <w:szCs w:val="21"/>
              </w:rPr>
              <w:t>尺寸</w:t>
            </w:r>
          </w:p>
        </w:tc>
        <w:tc>
          <w:tcPr>
            <w:tcW w:w="6662" w:type="dxa"/>
            <w:tcBorders>
              <w:top w:val="single" w:sz="4" w:space="0" w:color="auto"/>
              <w:left w:val="single" w:sz="4" w:space="0" w:color="auto"/>
              <w:bottom w:val="single" w:sz="4" w:space="0" w:color="auto"/>
              <w:right w:val="single" w:sz="4" w:space="0" w:color="auto"/>
            </w:tcBorders>
          </w:tcPr>
          <w:p w:rsidR="001C5D88" w:rsidRDefault="006A6C24">
            <w:pPr>
              <w:spacing w:line="360" w:lineRule="auto"/>
              <w:jc w:val="left"/>
              <w:rPr>
                <w:rFonts w:ascii="宋体" w:hAnsi="宋体" w:cs="宋体"/>
                <w:szCs w:val="21"/>
              </w:rPr>
            </w:pPr>
            <w:r>
              <w:rPr>
                <w:rFonts w:ascii="宋体" w:hAnsi="宋体" w:cs="宋体" w:hint="eastAsia"/>
                <w:szCs w:val="21"/>
              </w:rPr>
              <w:t>机柜采用600mm宽1200mm深2000mm高的标准机柜，机柜分2排面对面放置，中间为封闭冷通道，通道宽度为1200mm；</w:t>
            </w:r>
          </w:p>
        </w:tc>
      </w:tr>
      <w:tr w:rsidR="001C5D88">
        <w:tc>
          <w:tcPr>
            <w:tcW w:w="852" w:type="dxa"/>
            <w:tcBorders>
              <w:top w:val="single" w:sz="4" w:space="0" w:color="auto"/>
              <w:left w:val="single" w:sz="4" w:space="0" w:color="auto"/>
              <w:right w:val="single" w:sz="4" w:space="0" w:color="auto"/>
            </w:tcBorders>
            <w:vAlign w:val="center"/>
          </w:tcPr>
          <w:p w:rsidR="001C5D88" w:rsidRDefault="006A6C24">
            <w:pPr>
              <w:spacing w:line="360" w:lineRule="auto"/>
              <w:jc w:val="center"/>
              <w:rPr>
                <w:rFonts w:ascii="宋体" w:hAnsi="宋体" w:cs="宋体"/>
                <w:bCs/>
                <w:kern w:val="0"/>
                <w:szCs w:val="21"/>
              </w:rPr>
            </w:pPr>
            <w:r>
              <w:rPr>
                <w:rFonts w:ascii="宋体" w:hAnsi="宋体" w:cs="宋体" w:hint="eastAsia"/>
                <w:bCs/>
                <w:kern w:val="0"/>
                <w:szCs w:val="21"/>
              </w:rPr>
              <w:t>2</w:t>
            </w:r>
          </w:p>
        </w:tc>
        <w:tc>
          <w:tcPr>
            <w:tcW w:w="1417" w:type="dxa"/>
            <w:tcBorders>
              <w:top w:val="single" w:sz="4" w:space="0" w:color="auto"/>
              <w:left w:val="single" w:sz="4" w:space="0" w:color="auto"/>
              <w:right w:val="single" w:sz="4" w:space="0" w:color="auto"/>
            </w:tcBorders>
            <w:vAlign w:val="center"/>
          </w:tcPr>
          <w:p w:rsidR="001C5D88" w:rsidRDefault="006A6C24">
            <w:pPr>
              <w:spacing w:line="360" w:lineRule="auto"/>
              <w:rPr>
                <w:rFonts w:ascii="宋体" w:hAnsi="宋体" w:cs="宋体"/>
                <w:szCs w:val="21"/>
              </w:rPr>
            </w:pPr>
            <w:r>
              <w:rPr>
                <w:rFonts w:ascii="宋体" w:hAnsi="宋体" w:cs="宋体" w:hint="eastAsia"/>
                <w:szCs w:val="21"/>
              </w:rPr>
              <w:t>配件</w:t>
            </w:r>
          </w:p>
        </w:tc>
        <w:tc>
          <w:tcPr>
            <w:tcW w:w="6662" w:type="dxa"/>
            <w:tcBorders>
              <w:top w:val="single" w:sz="4" w:space="0" w:color="auto"/>
              <w:left w:val="single" w:sz="4" w:space="0" w:color="auto"/>
              <w:bottom w:val="single" w:sz="4" w:space="0" w:color="auto"/>
              <w:right w:val="single" w:sz="4" w:space="0" w:color="auto"/>
            </w:tcBorders>
          </w:tcPr>
          <w:p w:rsidR="001C5D88" w:rsidRDefault="006A6C24">
            <w:pPr>
              <w:spacing w:line="360" w:lineRule="auto"/>
              <w:jc w:val="left"/>
              <w:rPr>
                <w:rFonts w:ascii="宋体" w:hAnsi="宋体" w:cs="宋体"/>
                <w:szCs w:val="21"/>
              </w:rPr>
            </w:pPr>
            <w:r>
              <w:rPr>
                <w:rFonts w:ascii="宋体" w:hAnsi="宋体" w:cs="宋体" w:hint="eastAsia"/>
                <w:szCs w:val="21"/>
              </w:rPr>
              <w:t>包括侧板、PDU、底板、理线架等必要的安装件</w:t>
            </w:r>
          </w:p>
        </w:tc>
      </w:tr>
      <w:tr w:rsidR="001C5D88">
        <w:tc>
          <w:tcPr>
            <w:tcW w:w="852" w:type="dxa"/>
            <w:vMerge w:val="restart"/>
            <w:tcBorders>
              <w:top w:val="single" w:sz="4" w:space="0" w:color="auto"/>
              <w:left w:val="single" w:sz="4" w:space="0" w:color="auto"/>
              <w:right w:val="single" w:sz="4" w:space="0" w:color="auto"/>
            </w:tcBorders>
            <w:vAlign w:val="center"/>
          </w:tcPr>
          <w:p w:rsidR="001C5D88" w:rsidRDefault="005C7372">
            <w:pPr>
              <w:spacing w:line="360" w:lineRule="auto"/>
              <w:jc w:val="center"/>
              <w:rPr>
                <w:rFonts w:ascii="宋体" w:hAnsi="宋体" w:cs="宋体"/>
                <w:bCs/>
                <w:kern w:val="0"/>
                <w:szCs w:val="21"/>
              </w:rPr>
            </w:pPr>
            <w:r>
              <w:rPr>
                <w:rFonts w:ascii="宋体" w:hAnsi="宋体" w:cs="宋体" w:hint="eastAsia"/>
                <w:bCs/>
                <w:kern w:val="0"/>
                <w:szCs w:val="21"/>
              </w:rPr>
              <w:t>3</w:t>
            </w:r>
          </w:p>
        </w:tc>
        <w:tc>
          <w:tcPr>
            <w:tcW w:w="1417" w:type="dxa"/>
            <w:vMerge w:val="restart"/>
            <w:tcBorders>
              <w:top w:val="single" w:sz="4" w:space="0" w:color="auto"/>
              <w:left w:val="single" w:sz="4" w:space="0" w:color="auto"/>
              <w:right w:val="single" w:sz="4" w:space="0" w:color="auto"/>
            </w:tcBorders>
            <w:vAlign w:val="center"/>
          </w:tcPr>
          <w:p w:rsidR="001C5D88" w:rsidRDefault="006A6C24">
            <w:pPr>
              <w:spacing w:line="360" w:lineRule="auto"/>
              <w:rPr>
                <w:rFonts w:ascii="宋体" w:hAnsi="宋体" w:cs="宋体"/>
                <w:bCs/>
                <w:color w:val="000000"/>
                <w:kern w:val="0"/>
                <w:szCs w:val="21"/>
              </w:rPr>
            </w:pPr>
            <w:r>
              <w:rPr>
                <w:rFonts w:ascii="宋体" w:hAnsi="宋体" w:cs="宋体" w:hint="eastAsia"/>
                <w:bCs/>
                <w:color w:val="000000"/>
                <w:kern w:val="0"/>
                <w:szCs w:val="21"/>
              </w:rPr>
              <w:t>机柜工艺</w:t>
            </w:r>
          </w:p>
        </w:tc>
        <w:tc>
          <w:tcPr>
            <w:tcW w:w="6662" w:type="dxa"/>
            <w:tcBorders>
              <w:top w:val="single" w:sz="4" w:space="0" w:color="auto"/>
              <w:left w:val="single" w:sz="4" w:space="0" w:color="auto"/>
              <w:bottom w:val="single" w:sz="4" w:space="0" w:color="auto"/>
              <w:right w:val="single" w:sz="4" w:space="0" w:color="auto"/>
            </w:tcBorders>
          </w:tcPr>
          <w:p w:rsidR="001C5D88" w:rsidRDefault="006A6C24">
            <w:pPr>
              <w:spacing w:line="360" w:lineRule="auto"/>
              <w:rPr>
                <w:rFonts w:ascii="宋体" w:hAnsi="宋体" w:cs="宋体"/>
                <w:color w:val="000000"/>
                <w:szCs w:val="21"/>
              </w:rPr>
            </w:pPr>
            <w:r>
              <w:rPr>
                <w:rFonts w:ascii="宋体" w:hAnsi="宋体" w:cs="宋体" w:hint="eastAsia"/>
                <w:color w:val="000000"/>
                <w:szCs w:val="21"/>
              </w:rPr>
              <w:t>高强度A级优质冷轧钢板，承重部分厚度</w:t>
            </w:r>
            <w:r>
              <w:rPr>
                <w:rFonts w:ascii="宋体" w:hAnsi="宋体" w:cs="宋体" w:hint="eastAsia"/>
                <w:b/>
                <w:color w:val="000000"/>
                <w:szCs w:val="21"/>
              </w:rPr>
              <w:t>≥</w:t>
            </w:r>
            <w:r>
              <w:rPr>
                <w:rFonts w:ascii="宋体" w:hAnsi="宋体" w:cs="宋体" w:hint="eastAsia"/>
                <w:color w:val="000000"/>
                <w:szCs w:val="21"/>
              </w:rPr>
              <w:t>1.5mm；</w:t>
            </w:r>
          </w:p>
        </w:tc>
      </w:tr>
      <w:tr w:rsidR="001C5D88">
        <w:trPr>
          <w:trHeight w:val="476"/>
        </w:trPr>
        <w:tc>
          <w:tcPr>
            <w:tcW w:w="852" w:type="dxa"/>
            <w:vMerge/>
            <w:tcBorders>
              <w:left w:val="single" w:sz="4" w:space="0" w:color="auto"/>
              <w:right w:val="single" w:sz="4" w:space="0" w:color="auto"/>
            </w:tcBorders>
            <w:vAlign w:val="center"/>
          </w:tcPr>
          <w:p w:rsidR="001C5D88" w:rsidRDefault="001C5D88">
            <w:pPr>
              <w:spacing w:line="360" w:lineRule="auto"/>
              <w:jc w:val="center"/>
              <w:rPr>
                <w:rFonts w:ascii="宋体" w:hAnsi="宋体" w:cs="宋体"/>
                <w:bCs/>
                <w:kern w:val="0"/>
                <w:szCs w:val="21"/>
              </w:rPr>
            </w:pPr>
          </w:p>
        </w:tc>
        <w:tc>
          <w:tcPr>
            <w:tcW w:w="1417" w:type="dxa"/>
            <w:vMerge/>
            <w:tcBorders>
              <w:left w:val="single" w:sz="4" w:space="0" w:color="auto"/>
              <w:right w:val="single" w:sz="4" w:space="0" w:color="auto"/>
            </w:tcBorders>
            <w:vAlign w:val="center"/>
          </w:tcPr>
          <w:p w:rsidR="001C5D88" w:rsidRDefault="001C5D88">
            <w:pPr>
              <w:spacing w:line="360" w:lineRule="auto"/>
              <w:rPr>
                <w:rFonts w:ascii="宋体" w:hAnsi="宋体" w:cs="宋体"/>
                <w:bCs/>
                <w:color w:val="000000"/>
                <w:kern w:val="0"/>
                <w:szCs w:val="21"/>
              </w:rPr>
            </w:pPr>
          </w:p>
        </w:tc>
        <w:tc>
          <w:tcPr>
            <w:tcW w:w="6662" w:type="dxa"/>
            <w:tcBorders>
              <w:top w:val="single" w:sz="4" w:space="0" w:color="auto"/>
              <w:left w:val="single" w:sz="4" w:space="0" w:color="auto"/>
              <w:bottom w:val="single" w:sz="4" w:space="0" w:color="auto"/>
              <w:right w:val="single" w:sz="4" w:space="0" w:color="auto"/>
            </w:tcBorders>
          </w:tcPr>
          <w:p w:rsidR="001C5D88" w:rsidRDefault="006A6C24">
            <w:pPr>
              <w:spacing w:line="360" w:lineRule="auto"/>
              <w:rPr>
                <w:rFonts w:ascii="宋体" w:hAnsi="宋体" w:cs="宋体"/>
                <w:color w:val="000000"/>
                <w:szCs w:val="21"/>
              </w:rPr>
            </w:pPr>
            <w:r>
              <w:rPr>
                <w:rFonts w:ascii="宋体" w:hAnsi="宋体" w:cs="宋体" w:hint="eastAsia"/>
                <w:color w:val="000000"/>
                <w:szCs w:val="21"/>
              </w:rPr>
              <w:t>投标产品表面颜色为黑色；静电喷塑；</w:t>
            </w:r>
          </w:p>
        </w:tc>
      </w:tr>
      <w:tr w:rsidR="001C5D88">
        <w:tc>
          <w:tcPr>
            <w:tcW w:w="852" w:type="dxa"/>
            <w:vMerge/>
            <w:tcBorders>
              <w:left w:val="single" w:sz="4" w:space="0" w:color="auto"/>
              <w:right w:val="single" w:sz="4" w:space="0" w:color="auto"/>
            </w:tcBorders>
            <w:vAlign w:val="center"/>
          </w:tcPr>
          <w:p w:rsidR="001C5D88" w:rsidRDefault="001C5D88">
            <w:pPr>
              <w:spacing w:line="360" w:lineRule="auto"/>
              <w:jc w:val="center"/>
              <w:rPr>
                <w:rFonts w:ascii="宋体" w:hAnsi="宋体" w:cs="宋体"/>
                <w:bCs/>
                <w:kern w:val="0"/>
                <w:szCs w:val="21"/>
              </w:rPr>
            </w:pPr>
          </w:p>
        </w:tc>
        <w:tc>
          <w:tcPr>
            <w:tcW w:w="1417" w:type="dxa"/>
            <w:vMerge/>
            <w:tcBorders>
              <w:left w:val="single" w:sz="4" w:space="0" w:color="auto"/>
              <w:right w:val="single" w:sz="4" w:space="0" w:color="auto"/>
            </w:tcBorders>
            <w:vAlign w:val="center"/>
          </w:tcPr>
          <w:p w:rsidR="001C5D88" w:rsidRDefault="001C5D88">
            <w:pPr>
              <w:spacing w:line="360" w:lineRule="auto"/>
              <w:rPr>
                <w:rFonts w:ascii="宋体" w:hAnsi="宋体" w:cs="宋体"/>
                <w:bCs/>
                <w:color w:val="000000"/>
                <w:kern w:val="0"/>
                <w:szCs w:val="21"/>
              </w:rPr>
            </w:pPr>
          </w:p>
        </w:tc>
        <w:tc>
          <w:tcPr>
            <w:tcW w:w="6662" w:type="dxa"/>
            <w:tcBorders>
              <w:top w:val="single" w:sz="4" w:space="0" w:color="auto"/>
              <w:left w:val="single" w:sz="4" w:space="0" w:color="auto"/>
              <w:bottom w:val="single" w:sz="4" w:space="0" w:color="auto"/>
              <w:right w:val="single" w:sz="4" w:space="0" w:color="auto"/>
            </w:tcBorders>
          </w:tcPr>
          <w:p w:rsidR="001C5D88" w:rsidRDefault="006A6C24">
            <w:pPr>
              <w:spacing w:line="360" w:lineRule="auto"/>
              <w:rPr>
                <w:rFonts w:ascii="宋体" w:hAnsi="宋体" w:cs="宋体"/>
                <w:color w:val="000000"/>
                <w:szCs w:val="21"/>
              </w:rPr>
            </w:pPr>
            <w:r>
              <w:rPr>
                <w:rFonts w:ascii="宋体" w:hAnsi="宋体" w:cs="宋体" w:hint="eastAsia"/>
                <w:color w:val="000000"/>
                <w:szCs w:val="21"/>
              </w:rPr>
              <w:t>机柜前后门采用全通风网孔设计，前门单开，后门双开门，通风率≥67%。</w:t>
            </w:r>
          </w:p>
        </w:tc>
      </w:tr>
      <w:tr w:rsidR="001C5D88">
        <w:trPr>
          <w:trHeight w:val="638"/>
        </w:trPr>
        <w:tc>
          <w:tcPr>
            <w:tcW w:w="852" w:type="dxa"/>
            <w:vMerge/>
            <w:tcBorders>
              <w:left w:val="single" w:sz="4" w:space="0" w:color="auto"/>
              <w:right w:val="single" w:sz="4" w:space="0" w:color="auto"/>
            </w:tcBorders>
            <w:vAlign w:val="center"/>
          </w:tcPr>
          <w:p w:rsidR="001C5D88" w:rsidRDefault="001C5D88">
            <w:pPr>
              <w:spacing w:line="360" w:lineRule="auto"/>
              <w:jc w:val="center"/>
              <w:rPr>
                <w:rFonts w:ascii="宋体" w:hAnsi="宋体" w:cs="宋体"/>
                <w:bCs/>
                <w:kern w:val="0"/>
                <w:szCs w:val="21"/>
              </w:rPr>
            </w:pPr>
          </w:p>
        </w:tc>
        <w:tc>
          <w:tcPr>
            <w:tcW w:w="1417" w:type="dxa"/>
            <w:vMerge/>
            <w:tcBorders>
              <w:left w:val="single" w:sz="4" w:space="0" w:color="auto"/>
              <w:right w:val="single" w:sz="4" w:space="0" w:color="auto"/>
            </w:tcBorders>
            <w:vAlign w:val="center"/>
          </w:tcPr>
          <w:p w:rsidR="001C5D88" w:rsidRDefault="001C5D88">
            <w:pPr>
              <w:spacing w:line="360" w:lineRule="auto"/>
              <w:rPr>
                <w:rFonts w:ascii="宋体" w:hAnsi="宋体" w:cs="宋体"/>
                <w:bCs/>
                <w:kern w:val="0"/>
                <w:szCs w:val="21"/>
              </w:rPr>
            </w:pPr>
          </w:p>
        </w:tc>
        <w:tc>
          <w:tcPr>
            <w:tcW w:w="6662" w:type="dxa"/>
            <w:tcBorders>
              <w:top w:val="single" w:sz="4" w:space="0" w:color="auto"/>
              <w:left w:val="single" w:sz="4" w:space="0" w:color="auto"/>
              <w:right w:val="single" w:sz="4" w:space="0" w:color="auto"/>
            </w:tcBorders>
          </w:tcPr>
          <w:p w:rsidR="001C5D88" w:rsidRDefault="006A6C24">
            <w:pPr>
              <w:spacing w:line="360" w:lineRule="auto"/>
              <w:rPr>
                <w:rFonts w:ascii="宋体" w:hAnsi="宋体" w:cs="宋体"/>
                <w:szCs w:val="21"/>
              </w:rPr>
            </w:pPr>
            <w:r>
              <w:rPr>
                <w:rFonts w:ascii="宋体" w:hAnsi="宋体" w:cs="宋体" w:hint="eastAsia"/>
                <w:szCs w:val="21"/>
              </w:rPr>
              <w:t>投标厂商所投机柜产品必须符合ROHS含铅量标准，并提供ROHS相关认证证书。</w:t>
            </w:r>
          </w:p>
        </w:tc>
      </w:tr>
      <w:tr w:rsidR="001C5D88">
        <w:trPr>
          <w:trHeight w:val="638"/>
        </w:trPr>
        <w:tc>
          <w:tcPr>
            <w:tcW w:w="852" w:type="dxa"/>
            <w:vMerge/>
            <w:tcBorders>
              <w:left w:val="single" w:sz="4" w:space="0" w:color="auto"/>
              <w:right w:val="single" w:sz="4" w:space="0" w:color="auto"/>
            </w:tcBorders>
            <w:vAlign w:val="center"/>
          </w:tcPr>
          <w:p w:rsidR="001C5D88" w:rsidRDefault="001C5D88">
            <w:pPr>
              <w:spacing w:line="360" w:lineRule="auto"/>
              <w:jc w:val="center"/>
              <w:rPr>
                <w:rFonts w:ascii="宋体" w:hAnsi="宋体" w:cs="宋体"/>
                <w:bCs/>
                <w:kern w:val="0"/>
                <w:szCs w:val="21"/>
              </w:rPr>
            </w:pPr>
          </w:p>
        </w:tc>
        <w:tc>
          <w:tcPr>
            <w:tcW w:w="1417" w:type="dxa"/>
            <w:vMerge/>
            <w:tcBorders>
              <w:left w:val="single" w:sz="4" w:space="0" w:color="auto"/>
              <w:right w:val="single" w:sz="4" w:space="0" w:color="auto"/>
            </w:tcBorders>
            <w:vAlign w:val="center"/>
          </w:tcPr>
          <w:p w:rsidR="001C5D88" w:rsidRDefault="001C5D88">
            <w:pPr>
              <w:spacing w:line="360" w:lineRule="auto"/>
              <w:rPr>
                <w:rFonts w:ascii="宋体" w:hAnsi="宋体" w:cs="宋体"/>
                <w:bCs/>
                <w:kern w:val="0"/>
                <w:szCs w:val="21"/>
              </w:rPr>
            </w:pPr>
          </w:p>
        </w:tc>
        <w:tc>
          <w:tcPr>
            <w:tcW w:w="6662" w:type="dxa"/>
            <w:tcBorders>
              <w:top w:val="single" w:sz="4" w:space="0" w:color="auto"/>
              <w:left w:val="single" w:sz="4" w:space="0" w:color="auto"/>
              <w:right w:val="single" w:sz="4" w:space="0" w:color="auto"/>
            </w:tcBorders>
          </w:tcPr>
          <w:p w:rsidR="001C5D88" w:rsidRDefault="006A6C24">
            <w:pPr>
              <w:spacing w:line="360" w:lineRule="auto"/>
              <w:rPr>
                <w:rFonts w:ascii="宋体" w:hAnsi="宋体" w:cs="宋体"/>
                <w:szCs w:val="21"/>
              </w:rPr>
            </w:pPr>
            <w:r>
              <w:rPr>
                <w:rFonts w:ascii="宋体" w:hAnsi="宋体" w:cs="宋体" w:hint="eastAsia"/>
                <w:szCs w:val="21"/>
              </w:rPr>
              <w:t>投标产品前门为单开网孔门,前门锁为单点锁，锁紧可靠，门锁开启轻巧、无噪音，锁芯旋转灵活无卡涩，满足左手或右手开门习惯；双开后门用锁锁为连杆式锁，结构简单，锁紧牢固,门锁开启轻巧、无噪音，锁芯旋转灵活无卡涩，满足左手或右手开门习惯.机柜前后门锁钥匙通开。</w:t>
            </w:r>
          </w:p>
        </w:tc>
      </w:tr>
      <w:tr w:rsidR="001C5D88">
        <w:trPr>
          <w:trHeight w:val="417"/>
        </w:trPr>
        <w:tc>
          <w:tcPr>
            <w:tcW w:w="852" w:type="dxa"/>
            <w:vMerge/>
            <w:tcBorders>
              <w:left w:val="single" w:sz="4" w:space="0" w:color="auto"/>
              <w:right w:val="single" w:sz="4" w:space="0" w:color="auto"/>
            </w:tcBorders>
            <w:vAlign w:val="center"/>
          </w:tcPr>
          <w:p w:rsidR="001C5D88" w:rsidRDefault="001C5D88">
            <w:pPr>
              <w:spacing w:line="360" w:lineRule="auto"/>
              <w:jc w:val="center"/>
              <w:rPr>
                <w:rFonts w:ascii="宋体" w:hAnsi="宋体" w:cs="宋体"/>
                <w:bCs/>
                <w:kern w:val="0"/>
                <w:szCs w:val="21"/>
              </w:rPr>
            </w:pPr>
          </w:p>
        </w:tc>
        <w:tc>
          <w:tcPr>
            <w:tcW w:w="1417" w:type="dxa"/>
            <w:vMerge/>
            <w:tcBorders>
              <w:left w:val="single" w:sz="4" w:space="0" w:color="auto"/>
              <w:right w:val="single" w:sz="4" w:space="0" w:color="auto"/>
            </w:tcBorders>
            <w:vAlign w:val="center"/>
          </w:tcPr>
          <w:p w:rsidR="001C5D88" w:rsidRDefault="001C5D88">
            <w:pPr>
              <w:spacing w:line="360" w:lineRule="auto"/>
              <w:rPr>
                <w:rFonts w:ascii="宋体" w:hAnsi="宋体" w:cs="宋体"/>
                <w:bCs/>
                <w:kern w:val="0"/>
                <w:szCs w:val="21"/>
              </w:rPr>
            </w:pPr>
          </w:p>
        </w:tc>
        <w:tc>
          <w:tcPr>
            <w:tcW w:w="6662" w:type="dxa"/>
            <w:tcBorders>
              <w:top w:val="single" w:sz="4" w:space="0" w:color="auto"/>
              <w:left w:val="single" w:sz="4" w:space="0" w:color="auto"/>
              <w:right w:val="single" w:sz="4" w:space="0" w:color="auto"/>
            </w:tcBorders>
          </w:tcPr>
          <w:p w:rsidR="001C5D88" w:rsidRDefault="006A6C24">
            <w:pPr>
              <w:spacing w:line="360" w:lineRule="auto"/>
              <w:rPr>
                <w:rFonts w:ascii="宋体" w:hAnsi="宋体" w:cs="宋体"/>
                <w:szCs w:val="21"/>
              </w:rPr>
            </w:pPr>
            <w:r>
              <w:rPr>
                <w:rFonts w:ascii="宋体" w:hAnsi="宋体" w:cs="宋体" w:hint="eastAsia"/>
                <w:szCs w:val="21"/>
              </w:rPr>
              <w:t>机柜底部配备四个脚轮和四个调平支腿。</w:t>
            </w:r>
          </w:p>
        </w:tc>
      </w:tr>
      <w:tr w:rsidR="001C5D88">
        <w:trPr>
          <w:trHeight w:val="360"/>
        </w:trPr>
        <w:tc>
          <w:tcPr>
            <w:tcW w:w="852" w:type="dxa"/>
            <w:tcBorders>
              <w:left w:val="single" w:sz="4" w:space="0" w:color="auto"/>
              <w:right w:val="single" w:sz="4" w:space="0" w:color="auto"/>
            </w:tcBorders>
            <w:vAlign w:val="center"/>
          </w:tcPr>
          <w:p w:rsidR="001C5D88" w:rsidRDefault="005C7372">
            <w:pPr>
              <w:widowControl/>
              <w:spacing w:line="360" w:lineRule="auto"/>
              <w:jc w:val="center"/>
              <w:rPr>
                <w:rFonts w:ascii="宋体" w:hAnsi="宋体" w:cs="宋体"/>
                <w:bCs/>
                <w:kern w:val="0"/>
                <w:szCs w:val="21"/>
              </w:rPr>
            </w:pPr>
            <w:r>
              <w:rPr>
                <w:rFonts w:ascii="宋体" w:hAnsi="宋体" w:cs="宋体" w:hint="eastAsia"/>
                <w:bCs/>
                <w:kern w:val="0"/>
                <w:szCs w:val="21"/>
              </w:rPr>
              <w:t>4</w:t>
            </w:r>
          </w:p>
        </w:tc>
        <w:tc>
          <w:tcPr>
            <w:tcW w:w="1417" w:type="dxa"/>
            <w:tcBorders>
              <w:left w:val="single" w:sz="4" w:space="0" w:color="auto"/>
              <w:right w:val="single" w:sz="4" w:space="0" w:color="auto"/>
            </w:tcBorders>
            <w:vAlign w:val="center"/>
          </w:tcPr>
          <w:p w:rsidR="001C5D88" w:rsidRDefault="006A6C24">
            <w:pPr>
              <w:spacing w:line="360" w:lineRule="auto"/>
              <w:rPr>
                <w:rFonts w:ascii="宋体" w:hAnsi="宋体" w:cs="宋体"/>
                <w:bCs/>
                <w:kern w:val="0"/>
                <w:szCs w:val="21"/>
              </w:rPr>
            </w:pPr>
            <w:r>
              <w:rPr>
                <w:rFonts w:ascii="宋体" w:hAnsi="宋体" w:cs="宋体" w:hint="eastAsia"/>
                <w:bCs/>
                <w:kern w:val="0"/>
                <w:szCs w:val="21"/>
              </w:rPr>
              <w:t>机柜接地</w:t>
            </w:r>
          </w:p>
        </w:tc>
        <w:tc>
          <w:tcPr>
            <w:tcW w:w="6662" w:type="dxa"/>
            <w:tcBorders>
              <w:top w:val="single" w:sz="4" w:space="0" w:color="auto"/>
              <w:left w:val="single" w:sz="4" w:space="0" w:color="auto"/>
              <w:bottom w:val="single" w:sz="4" w:space="0" w:color="auto"/>
              <w:right w:val="single" w:sz="4" w:space="0" w:color="auto"/>
            </w:tcBorders>
          </w:tcPr>
          <w:p w:rsidR="001C5D88" w:rsidRDefault="006A6C24">
            <w:pPr>
              <w:spacing w:line="360" w:lineRule="auto"/>
              <w:rPr>
                <w:rFonts w:ascii="宋体" w:hAnsi="宋体" w:cs="宋体"/>
                <w:szCs w:val="21"/>
              </w:rPr>
            </w:pPr>
            <w:r>
              <w:rPr>
                <w:rFonts w:ascii="宋体" w:hAnsi="宋体" w:cs="宋体" w:hint="eastAsia"/>
                <w:szCs w:val="21"/>
              </w:rPr>
              <w:t>机柜内通过接地铜排多点接地和等电位连接，铜排可与机架方孔条固定。</w:t>
            </w:r>
          </w:p>
        </w:tc>
      </w:tr>
      <w:tr w:rsidR="001C5D88">
        <w:tc>
          <w:tcPr>
            <w:tcW w:w="852" w:type="dxa"/>
            <w:tcBorders>
              <w:left w:val="single" w:sz="4" w:space="0" w:color="auto"/>
              <w:right w:val="single" w:sz="4" w:space="0" w:color="auto"/>
            </w:tcBorders>
            <w:vAlign w:val="center"/>
          </w:tcPr>
          <w:p w:rsidR="001C5D88" w:rsidRDefault="005C7372">
            <w:pPr>
              <w:widowControl/>
              <w:spacing w:line="360" w:lineRule="auto"/>
              <w:jc w:val="center"/>
              <w:rPr>
                <w:rFonts w:ascii="宋体" w:hAnsi="宋体" w:cs="宋体"/>
                <w:bCs/>
                <w:kern w:val="0"/>
                <w:szCs w:val="21"/>
              </w:rPr>
            </w:pPr>
            <w:r>
              <w:rPr>
                <w:rFonts w:ascii="宋体" w:hAnsi="宋体" w:cs="宋体" w:hint="eastAsia"/>
                <w:bCs/>
                <w:kern w:val="0"/>
                <w:szCs w:val="21"/>
              </w:rPr>
              <w:t>5</w:t>
            </w:r>
          </w:p>
        </w:tc>
        <w:tc>
          <w:tcPr>
            <w:tcW w:w="1417" w:type="dxa"/>
            <w:tcBorders>
              <w:left w:val="single" w:sz="4" w:space="0" w:color="auto"/>
              <w:right w:val="single" w:sz="4" w:space="0" w:color="auto"/>
            </w:tcBorders>
            <w:vAlign w:val="center"/>
          </w:tcPr>
          <w:p w:rsidR="001C5D88" w:rsidRDefault="006A6C24">
            <w:pPr>
              <w:widowControl/>
              <w:spacing w:line="360" w:lineRule="auto"/>
              <w:rPr>
                <w:rFonts w:ascii="宋体" w:hAnsi="宋体" w:cs="宋体"/>
                <w:bCs/>
                <w:kern w:val="0"/>
                <w:szCs w:val="21"/>
              </w:rPr>
            </w:pPr>
            <w:r>
              <w:rPr>
                <w:rFonts w:ascii="宋体" w:hAnsi="宋体" w:cs="宋体" w:hint="eastAsia"/>
                <w:bCs/>
                <w:kern w:val="0"/>
                <w:szCs w:val="21"/>
              </w:rPr>
              <w:t>PDU配电</w:t>
            </w:r>
          </w:p>
        </w:tc>
        <w:tc>
          <w:tcPr>
            <w:tcW w:w="6662" w:type="dxa"/>
            <w:tcBorders>
              <w:top w:val="single" w:sz="4" w:space="0" w:color="auto"/>
              <w:left w:val="single" w:sz="4" w:space="0" w:color="auto"/>
              <w:bottom w:val="single" w:sz="4" w:space="0" w:color="auto"/>
              <w:right w:val="single" w:sz="4" w:space="0" w:color="auto"/>
            </w:tcBorders>
            <w:vAlign w:val="center"/>
          </w:tcPr>
          <w:p w:rsidR="001C5D88" w:rsidRDefault="006A6C24">
            <w:pPr>
              <w:spacing w:line="360" w:lineRule="auto"/>
              <w:rPr>
                <w:rFonts w:ascii="宋体" w:hAnsi="宋体" w:cs="宋体"/>
                <w:bCs/>
                <w:kern w:val="0"/>
                <w:szCs w:val="21"/>
              </w:rPr>
            </w:pPr>
            <w:r>
              <w:rPr>
                <w:rFonts w:ascii="宋体" w:hAnsi="宋体" w:cs="宋体" w:hint="eastAsia"/>
                <w:szCs w:val="21"/>
              </w:rPr>
              <w:t>每个机柜配备两个垂直安装的PDU，PDU直接垂直挂接在机柜后门两侧的配电通道，规格：Rack PDU, 32A,380V, 配置≥24个（C13）和≥9个（C19）。</w:t>
            </w:r>
          </w:p>
        </w:tc>
      </w:tr>
      <w:tr w:rsidR="001C5D88">
        <w:tc>
          <w:tcPr>
            <w:tcW w:w="852" w:type="dxa"/>
            <w:tcBorders>
              <w:left w:val="single" w:sz="4" w:space="0" w:color="auto"/>
              <w:right w:val="single" w:sz="4" w:space="0" w:color="auto"/>
            </w:tcBorders>
            <w:vAlign w:val="center"/>
          </w:tcPr>
          <w:p w:rsidR="001C5D88" w:rsidRDefault="005C7372">
            <w:pPr>
              <w:spacing w:line="360" w:lineRule="auto"/>
              <w:jc w:val="center"/>
              <w:rPr>
                <w:rFonts w:ascii="宋体" w:hAnsi="宋体" w:cs="宋体"/>
                <w:bCs/>
                <w:kern w:val="0"/>
                <w:szCs w:val="21"/>
              </w:rPr>
            </w:pPr>
            <w:r>
              <w:rPr>
                <w:rFonts w:ascii="宋体" w:hAnsi="宋体" w:cs="宋体" w:hint="eastAsia"/>
                <w:szCs w:val="21"/>
              </w:rPr>
              <w:t>6</w:t>
            </w:r>
          </w:p>
        </w:tc>
        <w:tc>
          <w:tcPr>
            <w:tcW w:w="1417" w:type="dxa"/>
            <w:tcBorders>
              <w:left w:val="single" w:sz="4" w:space="0" w:color="auto"/>
              <w:right w:val="single" w:sz="4" w:space="0" w:color="auto"/>
            </w:tcBorders>
            <w:vAlign w:val="center"/>
          </w:tcPr>
          <w:p w:rsidR="001C5D88" w:rsidRDefault="006A6C24">
            <w:pPr>
              <w:spacing w:line="360" w:lineRule="auto"/>
              <w:rPr>
                <w:rFonts w:ascii="宋体" w:hAnsi="宋体" w:cs="宋体"/>
                <w:szCs w:val="21"/>
              </w:rPr>
            </w:pPr>
            <w:r>
              <w:rPr>
                <w:rFonts w:ascii="宋体" w:hAnsi="宋体" w:cs="宋体" w:hint="eastAsia"/>
                <w:szCs w:val="21"/>
              </w:rPr>
              <w:t>PDU接地</w:t>
            </w:r>
          </w:p>
        </w:tc>
        <w:tc>
          <w:tcPr>
            <w:tcW w:w="6662" w:type="dxa"/>
            <w:tcBorders>
              <w:top w:val="single" w:sz="4" w:space="0" w:color="auto"/>
              <w:left w:val="single" w:sz="4" w:space="0" w:color="auto"/>
              <w:bottom w:val="single" w:sz="4" w:space="0" w:color="auto"/>
              <w:right w:val="single" w:sz="4" w:space="0" w:color="auto"/>
            </w:tcBorders>
            <w:vAlign w:val="center"/>
          </w:tcPr>
          <w:p w:rsidR="001C5D88" w:rsidRDefault="006A6C24">
            <w:pPr>
              <w:spacing w:line="360" w:lineRule="auto"/>
              <w:rPr>
                <w:rFonts w:ascii="宋体" w:hAnsi="宋体" w:cs="宋体"/>
                <w:szCs w:val="21"/>
              </w:rPr>
            </w:pPr>
            <w:r>
              <w:rPr>
                <w:rFonts w:ascii="宋体" w:hAnsi="宋体" w:cs="宋体" w:hint="eastAsia"/>
                <w:szCs w:val="21"/>
              </w:rPr>
              <w:t>机柜需单独为PDU或者配电单元设置等电位体，提高接地的安全及可靠性。</w:t>
            </w:r>
          </w:p>
        </w:tc>
      </w:tr>
      <w:tr w:rsidR="001C5D88">
        <w:trPr>
          <w:trHeight w:val="675"/>
        </w:trPr>
        <w:tc>
          <w:tcPr>
            <w:tcW w:w="852" w:type="dxa"/>
            <w:tcBorders>
              <w:top w:val="single" w:sz="4" w:space="0" w:color="auto"/>
              <w:left w:val="single" w:sz="4" w:space="0" w:color="auto"/>
              <w:bottom w:val="single" w:sz="4" w:space="0" w:color="auto"/>
              <w:right w:val="single" w:sz="4" w:space="0" w:color="auto"/>
            </w:tcBorders>
            <w:vAlign w:val="center"/>
          </w:tcPr>
          <w:p w:rsidR="001C5D88" w:rsidRDefault="005C7372">
            <w:pPr>
              <w:spacing w:line="360" w:lineRule="auto"/>
              <w:jc w:val="center"/>
              <w:rPr>
                <w:rFonts w:ascii="宋体" w:hAnsi="宋体" w:cs="宋体"/>
                <w:szCs w:val="21"/>
              </w:rPr>
            </w:pPr>
            <w:r>
              <w:rPr>
                <w:rFonts w:ascii="宋体" w:hAnsi="宋体" w:cs="宋体" w:hint="eastAsia"/>
                <w:szCs w:val="21"/>
              </w:rPr>
              <w:t>7</w:t>
            </w:r>
          </w:p>
        </w:tc>
        <w:tc>
          <w:tcPr>
            <w:tcW w:w="1417" w:type="dxa"/>
            <w:tcBorders>
              <w:top w:val="single" w:sz="4" w:space="0" w:color="auto"/>
              <w:left w:val="single" w:sz="4" w:space="0" w:color="auto"/>
              <w:bottom w:val="single" w:sz="4" w:space="0" w:color="auto"/>
              <w:right w:val="single" w:sz="4" w:space="0" w:color="auto"/>
            </w:tcBorders>
            <w:vAlign w:val="center"/>
          </w:tcPr>
          <w:p w:rsidR="001C5D88" w:rsidRDefault="006A6C24">
            <w:pPr>
              <w:spacing w:line="360" w:lineRule="auto"/>
              <w:rPr>
                <w:rFonts w:ascii="宋体" w:hAnsi="宋体" w:cs="宋体"/>
                <w:szCs w:val="21"/>
              </w:rPr>
            </w:pPr>
            <w:r>
              <w:rPr>
                <w:rFonts w:ascii="宋体" w:hAnsi="宋体" w:cs="宋体" w:hint="eastAsia"/>
                <w:szCs w:val="21"/>
              </w:rPr>
              <w:t>冷通道气流遏制系统</w:t>
            </w:r>
          </w:p>
        </w:tc>
        <w:tc>
          <w:tcPr>
            <w:tcW w:w="6662" w:type="dxa"/>
            <w:tcBorders>
              <w:top w:val="single" w:sz="4" w:space="0" w:color="auto"/>
              <w:left w:val="single" w:sz="4" w:space="0" w:color="auto"/>
              <w:bottom w:val="single" w:sz="4" w:space="0" w:color="auto"/>
              <w:right w:val="single" w:sz="4" w:space="0" w:color="auto"/>
            </w:tcBorders>
            <w:vAlign w:val="center"/>
          </w:tcPr>
          <w:p w:rsidR="001C5D88" w:rsidRDefault="006A6C24">
            <w:pPr>
              <w:spacing w:line="360" w:lineRule="auto"/>
              <w:rPr>
                <w:rFonts w:ascii="宋体" w:hAnsi="宋体" w:cs="宋体"/>
                <w:szCs w:val="21"/>
              </w:rPr>
            </w:pPr>
            <w:r>
              <w:rPr>
                <w:rFonts w:ascii="宋体" w:hAnsi="宋体" w:cs="宋体" w:hint="eastAsia"/>
                <w:szCs w:val="21"/>
              </w:rPr>
              <w:t>机柜分两排面对面放置，中间为封闭热通道，通道宽度为1200mm。</w:t>
            </w:r>
          </w:p>
          <w:p w:rsidR="001C5D88" w:rsidRDefault="006A6C24">
            <w:pPr>
              <w:spacing w:line="360" w:lineRule="auto"/>
              <w:rPr>
                <w:rFonts w:ascii="宋体" w:hAnsi="宋体" w:cs="宋体"/>
                <w:szCs w:val="21"/>
              </w:rPr>
            </w:pPr>
            <w:r>
              <w:rPr>
                <w:rFonts w:ascii="宋体" w:hAnsi="宋体" w:cs="宋体" w:hint="eastAsia"/>
                <w:szCs w:val="21"/>
              </w:rPr>
              <w:t>加装机柜封闭冷通系统功能，端门框架内部都采用钢化玻璃，钢化玻璃面积不小于98%，厚度不低于5mm，透光率不小于90％，端门框架采用高强度A级优质碳素冷轧钢板1.2mm</w:t>
            </w:r>
          </w:p>
          <w:p w:rsidR="001C5D88" w:rsidRDefault="006A6C24">
            <w:pPr>
              <w:spacing w:line="360" w:lineRule="auto"/>
              <w:rPr>
                <w:rFonts w:ascii="宋体" w:hAnsi="宋体" w:cs="宋体"/>
                <w:szCs w:val="21"/>
              </w:rPr>
            </w:pPr>
            <w:r>
              <w:rPr>
                <w:rFonts w:ascii="宋体" w:hAnsi="宋体" w:cs="宋体" w:hint="eastAsia"/>
                <w:szCs w:val="21"/>
              </w:rPr>
              <w:t>天窗采用钢化玻璃 ，钢化玻璃面积不小于75%，厚度不低于5mm，透光率不小于90％，符合机房防火要求；</w:t>
            </w:r>
          </w:p>
        </w:tc>
      </w:tr>
    </w:tbl>
    <w:p w:rsidR="001C5D88" w:rsidRDefault="001C5D88" w:rsidP="005C7372">
      <w:pPr>
        <w:spacing w:line="360" w:lineRule="auto"/>
        <w:rPr>
          <w:rFonts w:ascii="宋体" w:hAnsi="宋体" w:cs="宋体"/>
          <w:b/>
          <w:bCs/>
          <w:szCs w:val="21"/>
        </w:rPr>
      </w:pPr>
    </w:p>
    <w:sectPr w:rsidR="001C5D88" w:rsidSect="00F64F1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3BA" w:rsidRDefault="00C933BA">
      <w:r>
        <w:separator/>
      </w:r>
    </w:p>
  </w:endnote>
  <w:endnote w:type="continuationSeparator" w:id="1">
    <w:p w:rsidR="00C933BA" w:rsidRDefault="00C933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454873"/>
    </w:sdtPr>
    <w:sdtContent>
      <w:sdt>
        <w:sdtPr>
          <w:id w:val="1728636285"/>
        </w:sdtPr>
        <w:sdtContent>
          <w:p w:rsidR="001C5D88" w:rsidRDefault="00F64F10">
            <w:pPr>
              <w:pStyle w:val="a7"/>
              <w:jc w:val="center"/>
            </w:pPr>
            <w:r>
              <w:rPr>
                <w:b/>
                <w:bCs/>
                <w:sz w:val="24"/>
                <w:szCs w:val="24"/>
              </w:rPr>
              <w:fldChar w:fldCharType="begin"/>
            </w:r>
            <w:r w:rsidR="006A6C24">
              <w:rPr>
                <w:b/>
                <w:bCs/>
              </w:rPr>
              <w:instrText>PAGE</w:instrText>
            </w:r>
            <w:r>
              <w:rPr>
                <w:b/>
                <w:bCs/>
                <w:sz w:val="24"/>
                <w:szCs w:val="24"/>
              </w:rPr>
              <w:fldChar w:fldCharType="separate"/>
            </w:r>
            <w:r w:rsidR="00FB20A1">
              <w:rPr>
                <w:b/>
                <w:bCs/>
                <w:noProof/>
              </w:rPr>
              <w:t>4</w:t>
            </w:r>
            <w:r>
              <w:rPr>
                <w:b/>
                <w:bCs/>
                <w:sz w:val="24"/>
                <w:szCs w:val="24"/>
              </w:rPr>
              <w:fldChar w:fldCharType="end"/>
            </w:r>
            <w:r w:rsidR="006A6C24">
              <w:rPr>
                <w:lang w:val="zh-CN"/>
              </w:rPr>
              <w:t xml:space="preserve"> / </w:t>
            </w:r>
            <w:r>
              <w:rPr>
                <w:b/>
                <w:bCs/>
                <w:sz w:val="24"/>
                <w:szCs w:val="24"/>
              </w:rPr>
              <w:fldChar w:fldCharType="begin"/>
            </w:r>
            <w:r w:rsidR="006A6C24">
              <w:rPr>
                <w:b/>
                <w:bCs/>
              </w:rPr>
              <w:instrText>NUMPAGES</w:instrText>
            </w:r>
            <w:r>
              <w:rPr>
                <w:b/>
                <w:bCs/>
                <w:sz w:val="24"/>
                <w:szCs w:val="24"/>
              </w:rPr>
              <w:fldChar w:fldCharType="separate"/>
            </w:r>
            <w:r w:rsidR="00FB20A1">
              <w:rPr>
                <w:b/>
                <w:bCs/>
                <w:noProof/>
              </w:rPr>
              <w:t>4</w:t>
            </w:r>
            <w:r>
              <w:rPr>
                <w:b/>
                <w:bCs/>
                <w:sz w:val="24"/>
                <w:szCs w:val="24"/>
              </w:rPr>
              <w:fldChar w:fldCharType="end"/>
            </w:r>
          </w:p>
        </w:sdtContent>
      </w:sdt>
    </w:sdtContent>
  </w:sdt>
  <w:p w:rsidR="001C5D88" w:rsidRDefault="001C5D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3BA" w:rsidRDefault="00C933BA">
      <w:r>
        <w:separator/>
      </w:r>
    </w:p>
  </w:footnote>
  <w:footnote w:type="continuationSeparator" w:id="1">
    <w:p w:rsidR="00C933BA" w:rsidRDefault="00C933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trackedChanges" w:enforcement="0"/>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00812AE"/>
    <w:rsid w:val="0000244F"/>
    <w:rsid w:val="000104F2"/>
    <w:rsid w:val="00020904"/>
    <w:rsid w:val="00025120"/>
    <w:rsid w:val="000307A4"/>
    <w:rsid w:val="00047D9D"/>
    <w:rsid w:val="00060F5A"/>
    <w:rsid w:val="00074AEC"/>
    <w:rsid w:val="000910CA"/>
    <w:rsid w:val="000A60B5"/>
    <w:rsid w:val="000A6457"/>
    <w:rsid w:val="000C051D"/>
    <w:rsid w:val="000E2B02"/>
    <w:rsid w:val="00101427"/>
    <w:rsid w:val="00136C11"/>
    <w:rsid w:val="001461B0"/>
    <w:rsid w:val="001468C7"/>
    <w:rsid w:val="00147A2C"/>
    <w:rsid w:val="00166617"/>
    <w:rsid w:val="00176281"/>
    <w:rsid w:val="00193181"/>
    <w:rsid w:val="001A00D1"/>
    <w:rsid w:val="001B47AA"/>
    <w:rsid w:val="001B79E1"/>
    <w:rsid w:val="001C209B"/>
    <w:rsid w:val="001C5D88"/>
    <w:rsid w:val="001D1780"/>
    <w:rsid w:val="001F1916"/>
    <w:rsid w:val="001F2885"/>
    <w:rsid w:val="002240C7"/>
    <w:rsid w:val="00260AC4"/>
    <w:rsid w:val="0027692D"/>
    <w:rsid w:val="002A6F4F"/>
    <w:rsid w:val="002A7133"/>
    <w:rsid w:val="002B34D1"/>
    <w:rsid w:val="002B6EC1"/>
    <w:rsid w:val="002C1227"/>
    <w:rsid w:val="002E2078"/>
    <w:rsid w:val="002E31E5"/>
    <w:rsid w:val="002E35E8"/>
    <w:rsid w:val="002F763A"/>
    <w:rsid w:val="003214B6"/>
    <w:rsid w:val="00333C09"/>
    <w:rsid w:val="0036624B"/>
    <w:rsid w:val="00384729"/>
    <w:rsid w:val="003A2D29"/>
    <w:rsid w:val="003A789E"/>
    <w:rsid w:val="003D5636"/>
    <w:rsid w:val="004048FD"/>
    <w:rsid w:val="00436048"/>
    <w:rsid w:val="00447B45"/>
    <w:rsid w:val="0047327C"/>
    <w:rsid w:val="00477559"/>
    <w:rsid w:val="004A5634"/>
    <w:rsid w:val="004B1EE7"/>
    <w:rsid w:val="004D4E95"/>
    <w:rsid w:val="004D7602"/>
    <w:rsid w:val="004E0621"/>
    <w:rsid w:val="004E4A15"/>
    <w:rsid w:val="004F47D8"/>
    <w:rsid w:val="00507589"/>
    <w:rsid w:val="00524198"/>
    <w:rsid w:val="00542FC7"/>
    <w:rsid w:val="00594428"/>
    <w:rsid w:val="005C7372"/>
    <w:rsid w:val="005D1093"/>
    <w:rsid w:val="00602C36"/>
    <w:rsid w:val="006044F3"/>
    <w:rsid w:val="00630545"/>
    <w:rsid w:val="0065174A"/>
    <w:rsid w:val="00691A69"/>
    <w:rsid w:val="006A0B59"/>
    <w:rsid w:val="006A5200"/>
    <w:rsid w:val="006A63F5"/>
    <w:rsid w:val="006A6C24"/>
    <w:rsid w:val="006C3F77"/>
    <w:rsid w:val="006D58CA"/>
    <w:rsid w:val="006E449A"/>
    <w:rsid w:val="006E5C4F"/>
    <w:rsid w:val="006F4272"/>
    <w:rsid w:val="00700CA9"/>
    <w:rsid w:val="0070564B"/>
    <w:rsid w:val="00716911"/>
    <w:rsid w:val="00724E04"/>
    <w:rsid w:val="00740631"/>
    <w:rsid w:val="00761982"/>
    <w:rsid w:val="007623BC"/>
    <w:rsid w:val="00764CB1"/>
    <w:rsid w:val="00775529"/>
    <w:rsid w:val="00781A5F"/>
    <w:rsid w:val="007859FA"/>
    <w:rsid w:val="0078771C"/>
    <w:rsid w:val="00794E0C"/>
    <w:rsid w:val="007B01E7"/>
    <w:rsid w:val="007B2362"/>
    <w:rsid w:val="007C47E8"/>
    <w:rsid w:val="0082310C"/>
    <w:rsid w:val="00833D19"/>
    <w:rsid w:val="008610D7"/>
    <w:rsid w:val="008A2279"/>
    <w:rsid w:val="008D6380"/>
    <w:rsid w:val="008E46C8"/>
    <w:rsid w:val="008E5069"/>
    <w:rsid w:val="00903154"/>
    <w:rsid w:val="00913BCE"/>
    <w:rsid w:val="009143DC"/>
    <w:rsid w:val="00914ED7"/>
    <w:rsid w:val="00936594"/>
    <w:rsid w:val="00963E7E"/>
    <w:rsid w:val="00983FA6"/>
    <w:rsid w:val="0099261A"/>
    <w:rsid w:val="009951E0"/>
    <w:rsid w:val="009B342B"/>
    <w:rsid w:val="009B3449"/>
    <w:rsid w:val="009E04BD"/>
    <w:rsid w:val="009E17E1"/>
    <w:rsid w:val="009E43CB"/>
    <w:rsid w:val="00A123D9"/>
    <w:rsid w:val="00A20B12"/>
    <w:rsid w:val="00A30B7A"/>
    <w:rsid w:val="00A4356E"/>
    <w:rsid w:val="00A502E6"/>
    <w:rsid w:val="00A7145F"/>
    <w:rsid w:val="00A71DAD"/>
    <w:rsid w:val="00A8640B"/>
    <w:rsid w:val="00A92BB3"/>
    <w:rsid w:val="00A93EF7"/>
    <w:rsid w:val="00A96E0B"/>
    <w:rsid w:val="00B01E57"/>
    <w:rsid w:val="00B0392E"/>
    <w:rsid w:val="00B23915"/>
    <w:rsid w:val="00B25AB7"/>
    <w:rsid w:val="00B63886"/>
    <w:rsid w:val="00B734E8"/>
    <w:rsid w:val="00B7397A"/>
    <w:rsid w:val="00BA1ACD"/>
    <w:rsid w:val="00BA37D1"/>
    <w:rsid w:val="00BB00DB"/>
    <w:rsid w:val="00BB5198"/>
    <w:rsid w:val="00BC66AC"/>
    <w:rsid w:val="00BC66C9"/>
    <w:rsid w:val="00BF5D5D"/>
    <w:rsid w:val="00BF77D2"/>
    <w:rsid w:val="00C56AFB"/>
    <w:rsid w:val="00C71EC7"/>
    <w:rsid w:val="00C9209F"/>
    <w:rsid w:val="00C933BA"/>
    <w:rsid w:val="00CB6AC3"/>
    <w:rsid w:val="00CD63AB"/>
    <w:rsid w:val="00CD70FD"/>
    <w:rsid w:val="00CE3440"/>
    <w:rsid w:val="00CE71F6"/>
    <w:rsid w:val="00D007BA"/>
    <w:rsid w:val="00D077A7"/>
    <w:rsid w:val="00D750DF"/>
    <w:rsid w:val="00D7748F"/>
    <w:rsid w:val="00DA76EC"/>
    <w:rsid w:val="00DC1B28"/>
    <w:rsid w:val="00DD160B"/>
    <w:rsid w:val="00DD2BD5"/>
    <w:rsid w:val="00DD2F47"/>
    <w:rsid w:val="00E12E90"/>
    <w:rsid w:val="00E1512D"/>
    <w:rsid w:val="00E36354"/>
    <w:rsid w:val="00E65406"/>
    <w:rsid w:val="00E73A54"/>
    <w:rsid w:val="00E91CBB"/>
    <w:rsid w:val="00EB7E81"/>
    <w:rsid w:val="00ED4E0D"/>
    <w:rsid w:val="00F00244"/>
    <w:rsid w:val="00F14B58"/>
    <w:rsid w:val="00F4208F"/>
    <w:rsid w:val="00F43DCB"/>
    <w:rsid w:val="00F449B8"/>
    <w:rsid w:val="00F64F10"/>
    <w:rsid w:val="00F85FDD"/>
    <w:rsid w:val="00F87AB9"/>
    <w:rsid w:val="00FA1022"/>
    <w:rsid w:val="00FA4767"/>
    <w:rsid w:val="00FA6222"/>
    <w:rsid w:val="00FB20A1"/>
    <w:rsid w:val="00FE0D23"/>
    <w:rsid w:val="00FF049A"/>
    <w:rsid w:val="023E4F30"/>
    <w:rsid w:val="04F81EED"/>
    <w:rsid w:val="052C6FB3"/>
    <w:rsid w:val="07411B79"/>
    <w:rsid w:val="0A5C5462"/>
    <w:rsid w:val="0BC53DA0"/>
    <w:rsid w:val="11D34E9B"/>
    <w:rsid w:val="13E257D5"/>
    <w:rsid w:val="14044BBA"/>
    <w:rsid w:val="153530B1"/>
    <w:rsid w:val="155E0D90"/>
    <w:rsid w:val="166B6ADD"/>
    <w:rsid w:val="17384143"/>
    <w:rsid w:val="18553C88"/>
    <w:rsid w:val="1CD3394C"/>
    <w:rsid w:val="1D1F4487"/>
    <w:rsid w:val="1FD77E36"/>
    <w:rsid w:val="2091100A"/>
    <w:rsid w:val="214367D4"/>
    <w:rsid w:val="21B57023"/>
    <w:rsid w:val="22BB7CD5"/>
    <w:rsid w:val="24183B68"/>
    <w:rsid w:val="26DA0568"/>
    <w:rsid w:val="271942A0"/>
    <w:rsid w:val="2917386F"/>
    <w:rsid w:val="2938236C"/>
    <w:rsid w:val="2980454D"/>
    <w:rsid w:val="29AD6A42"/>
    <w:rsid w:val="29D4230D"/>
    <w:rsid w:val="2C7332F9"/>
    <w:rsid w:val="2D9F0007"/>
    <w:rsid w:val="32135335"/>
    <w:rsid w:val="33063DA7"/>
    <w:rsid w:val="3348079C"/>
    <w:rsid w:val="364A6894"/>
    <w:rsid w:val="3694463C"/>
    <w:rsid w:val="36CD574E"/>
    <w:rsid w:val="3AB47D0E"/>
    <w:rsid w:val="3B1224A9"/>
    <w:rsid w:val="404D7AD5"/>
    <w:rsid w:val="404E4E21"/>
    <w:rsid w:val="407303D4"/>
    <w:rsid w:val="453B0C93"/>
    <w:rsid w:val="458D65E8"/>
    <w:rsid w:val="45D333EC"/>
    <w:rsid w:val="46312AD3"/>
    <w:rsid w:val="469C39EC"/>
    <w:rsid w:val="47414E2C"/>
    <w:rsid w:val="47A27F92"/>
    <w:rsid w:val="48D30F9A"/>
    <w:rsid w:val="4BA303B4"/>
    <w:rsid w:val="4FEB4B86"/>
    <w:rsid w:val="500812AE"/>
    <w:rsid w:val="50856013"/>
    <w:rsid w:val="51A646BC"/>
    <w:rsid w:val="523F2203"/>
    <w:rsid w:val="52CF3108"/>
    <w:rsid w:val="534B366F"/>
    <w:rsid w:val="539E5008"/>
    <w:rsid w:val="58063E8D"/>
    <w:rsid w:val="581641EB"/>
    <w:rsid w:val="58DB2344"/>
    <w:rsid w:val="59AD0B11"/>
    <w:rsid w:val="59B7776D"/>
    <w:rsid w:val="5B2E5C19"/>
    <w:rsid w:val="5BA419CA"/>
    <w:rsid w:val="5EDF14F4"/>
    <w:rsid w:val="5F1756B2"/>
    <w:rsid w:val="5FA1156F"/>
    <w:rsid w:val="60C03176"/>
    <w:rsid w:val="62FB6487"/>
    <w:rsid w:val="63524ABF"/>
    <w:rsid w:val="637F443D"/>
    <w:rsid w:val="642864AD"/>
    <w:rsid w:val="681E79FA"/>
    <w:rsid w:val="6B073237"/>
    <w:rsid w:val="6EB05625"/>
    <w:rsid w:val="6F295781"/>
    <w:rsid w:val="6F762B22"/>
    <w:rsid w:val="7251742D"/>
    <w:rsid w:val="7739087A"/>
    <w:rsid w:val="776C4338"/>
    <w:rsid w:val="790B0C14"/>
    <w:rsid w:val="799F7AC2"/>
    <w:rsid w:val="7AE835E7"/>
    <w:rsid w:val="7B3610EF"/>
    <w:rsid w:val="7CDD51E6"/>
    <w:rsid w:val="7F317EF8"/>
    <w:rsid w:val="7F597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10"/>
    <w:pPr>
      <w:widowControl w:val="0"/>
      <w:topLinePunct/>
      <w:jc w:val="both"/>
    </w:pPr>
    <w:rPr>
      <w:kern w:val="2"/>
      <w:sz w:val="21"/>
      <w:szCs w:val="22"/>
    </w:rPr>
  </w:style>
  <w:style w:type="paragraph" w:styleId="1">
    <w:name w:val="heading 1"/>
    <w:basedOn w:val="a"/>
    <w:next w:val="a"/>
    <w:link w:val="1Char"/>
    <w:qFormat/>
    <w:rsid w:val="00F64F10"/>
    <w:pPr>
      <w:keepNext/>
      <w:keepLines/>
      <w:spacing w:before="340" w:after="330" w:line="578" w:lineRule="auto"/>
      <w:outlineLvl w:val="0"/>
    </w:pPr>
    <w:rPr>
      <w:b/>
      <w:bCs/>
      <w:kern w:val="44"/>
      <w:sz w:val="28"/>
      <w:szCs w:val="44"/>
    </w:rPr>
  </w:style>
  <w:style w:type="paragraph" w:styleId="2">
    <w:name w:val="heading 2"/>
    <w:basedOn w:val="a"/>
    <w:next w:val="a"/>
    <w:link w:val="2Char"/>
    <w:unhideWhenUsed/>
    <w:qFormat/>
    <w:rsid w:val="00F64F10"/>
    <w:pPr>
      <w:keepNext/>
      <w:keepLines/>
      <w:spacing w:before="260" w:after="260" w:line="416" w:lineRule="auto"/>
      <w:outlineLvl w:val="1"/>
    </w:pPr>
    <w:rPr>
      <w:rFonts w:asciiTheme="majorHAnsi" w:eastAsiaTheme="majorEastAsia" w:hAnsiTheme="majorHAnsi" w:cstheme="majorBidi"/>
      <w:b/>
      <w:bCs/>
      <w:sz w:val="28"/>
      <w:szCs w:val="32"/>
    </w:rPr>
  </w:style>
  <w:style w:type="paragraph" w:styleId="4">
    <w:name w:val="heading 4"/>
    <w:basedOn w:val="a"/>
    <w:next w:val="a"/>
    <w:unhideWhenUsed/>
    <w:qFormat/>
    <w:rsid w:val="00F64F10"/>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F64F10"/>
    <w:rPr>
      <w:rFonts w:ascii="宋体"/>
      <w:sz w:val="18"/>
      <w:szCs w:val="18"/>
    </w:rPr>
  </w:style>
  <w:style w:type="paragraph" w:styleId="a4">
    <w:name w:val="Body Text"/>
    <w:basedOn w:val="a"/>
    <w:qFormat/>
    <w:rsid w:val="00F64F10"/>
    <w:pPr>
      <w:spacing w:after="120"/>
    </w:pPr>
  </w:style>
  <w:style w:type="paragraph" w:styleId="a5">
    <w:name w:val="Plain Text"/>
    <w:basedOn w:val="a"/>
    <w:qFormat/>
    <w:rsid w:val="00F64F10"/>
    <w:rPr>
      <w:rFonts w:ascii="宋体" w:hAnsi="Courier New" w:cs="Courier New"/>
      <w:szCs w:val="21"/>
    </w:rPr>
  </w:style>
  <w:style w:type="paragraph" w:styleId="a6">
    <w:name w:val="Balloon Text"/>
    <w:basedOn w:val="a"/>
    <w:link w:val="Char0"/>
    <w:qFormat/>
    <w:rsid w:val="00F64F10"/>
    <w:rPr>
      <w:sz w:val="18"/>
      <w:szCs w:val="18"/>
    </w:rPr>
  </w:style>
  <w:style w:type="paragraph" w:styleId="a7">
    <w:name w:val="footer"/>
    <w:basedOn w:val="a"/>
    <w:link w:val="Char1"/>
    <w:uiPriority w:val="99"/>
    <w:qFormat/>
    <w:rsid w:val="00F64F10"/>
    <w:pPr>
      <w:tabs>
        <w:tab w:val="center" w:pos="4153"/>
        <w:tab w:val="right" w:pos="8306"/>
      </w:tabs>
      <w:snapToGrid w:val="0"/>
      <w:jc w:val="left"/>
    </w:pPr>
    <w:rPr>
      <w:sz w:val="18"/>
      <w:szCs w:val="18"/>
    </w:rPr>
  </w:style>
  <w:style w:type="paragraph" w:styleId="a8">
    <w:name w:val="header"/>
    <w:basedOn w:val="a"/>
    <w:link w:val="Char2"/>
    <w:qFormat/>
    <w:rsid w:val="00F64F10"/>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F64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List">
    <w:name w:val="Item List"/>
    <w:qFormat/>
    <w:rsid w:val="00F64F10"/>
    <w:pPr>
      <w:numPr>
        <w:numId w:val="1"/>
      </w:numPr>
      <w:spacing w:line="300" w:lineRule="auto"/>
      <w:jc w:val="both"/>
    </w:pPr>
    <w:rPr>
      <w:rFonts w:ascii="Arial" w:hAnsi="Arial" w:cs="Arial"/>
      <w:sz w:val="21"/>
      <w:szCs w:val="21"/>
    </w:rPr>
  </w:style>
  <w:style w:type="paragraph" w:customStyle="1" w:styleId="20">
    <w:name w:val="列出段落2"/>
    <w:basedOn w:val="a"/>
    <w:uiPriority w:val="99"/>
    <w:qFormat/>
    <w:rsid w:val="00F64F10"/>
    <w:pPr>
      <w:ind w:firstLineChars="200" w:firstLine="420"/>
    </w:pPr>
  </w:style>
  <w:style w:type="paragraph" w:customStyle="1" w:styleId="6">
    <w:name w:val="列出段落6"/>
    <w:basedOn w:val="a"/>
    <w:qFormat/>
    <w:rsid w:val="00F64F10"/>
    <w:pPr>
      <w:adjustRightInd w:val="0"/>
      <w:ind w:leftChars="100" w:left="240" w:rightChars="100" w:right="240" w:firstLine="420"/>
      <w:contextualSpacing/>
    </w:pPr>
    <w:rPr>
      <w:rFonts w:ascii="宋体" w:hAnsi="宋体"/>
    </w:rPr>
  </w:style>
  <w:style w:type="paragraph" w:customStyle="1" w:styleId="10">
    <w:name w:val="样式1"/>
    <w:basedOn w:val="a"/>
    <w:qFormat/>
    <w:rsid w:val="00F64F10"/>
    <w:pPr>
      <w:snapToGrid w:val="0"/>
      <w:spacing w:beforeLines="50" w:afterLines="50" w:line="360" w:lineRule="auto"/>
      <w:ind w:firstLine="425"/>
    </w:pPr>
    <w:rPr>
      <w:rFonts w:ascii="宋体" w:hAnsi="宋体"/>
      <w:sz w:val="24"/>
      <w:szCs w:val="24"/>
    </w:rPr>
  </w:style>
  <w:style w:type="character" w:customStyle="1" w:styleId="font141">
    <w:name w:val="font141"/>
    <w:basedOn w:val="a0"/>
    <w:qFormat/>
    <w:rsid w:val="00F64F10"/>
    <w:rPr>
      <w:rFonts w:ascii="Arial" w:hAnsi="Arial" w:cs="Arial" w:hint="default"/>
      <w:b/>
      <w:color w:val="000000"/>
      <w:sz w:val="20"/>
      <w:szCs w:val="20"/>
      <w:u w:val="none"/>
    </w:rPr>
  </w:style>
  <w:style w:type="character" w:customStyle="1" w:styleId="font151">
    <w:name w:val="font151"/>
    <w:basedOn w:val="a0"/>
    <w:qFormat/>
    <w:rsid w:val="00F64F10"/>
    <w:rPr>
      <w:rFonts w:ascii="宋体" w:eastAsia="宋体" w:hAnsi="宋体" w:cs="宋体" w:hint="eastAsia"/>
      <w:b/>
      <w:color w:val="000000"/>
      <w:sz w:val="20"/>
      <w:szCs w:val="20"/>
      <w:u w:val="none"/>
    </w:rPr>
  </w:style>
  <w:style w:type="character" w:customStyle="1" w:styleId="font171">
    <w:name w:val="font171"/>
    <w:basedOn w:val="a0"/>
    <w:qFormat/>
    <w:rsid w:val="00F64F10"/>
    <w:rPr>
      <w:rFonts w:ascii="宋体" w:eastAsia="宋体" w:hAnsi="宋体" w:cs="宋体" w:hint="eastAsia"/>
      <w:color w:val="000000"/>
      <w:sz w:val="20"/>
      <w:szCs w:val="20"/>
      <w:u w:val="none"/>
    </w:rPr>
  </w:style>
  <w:style w:type="character" w:customStyle="1" w:styleId="font161">
    <w:name w:val="font161"/>
    <w:basedOn w:val="a0"/>
    <w:qFormat/>
    <w:rsid w:val="00F64F10"/>
    <w:rPr>
      <w:rFonts w:ascii="Arial" w:hAnsi="Arial" w:cs="Arial" w:hint="default"/>
      <w:color w:val="000000"/>
      <w:sz w:val="20"/>
      <w:szCs w:val="20"/>
      <w:u w:val="none"/>
    </w:rPr>
  </w:style>
  <w:style w:type="character" w:customStyle="1" w:styleId="font131">
    <w:name w:val="font131"/>
    <w:basedOn w:val="a0"/>
    <w:qFormat/>
    <w:rsid w:val="00F64F10"/>
    <w:rPr>
      <w:rFonts w:ascii="宋体" w:eastAsia="宋体" w:hAnsi="宋体" w:cs="宋体" w:hint="eastAsia"/>
      <w:color w:val="000000"/>
      <w:sz w:val="20"/>
      <w:szCs w:val="20"/>
      <w:u w:val="none"/>
    </w:rPr>
  </w:style>
  <w:style w:type="character" w:customStyle="1" w:styleId="font71">
    <w:name w:val="font71"/>
    <w:basedOn w:val="a0"/>
    <w:qFormat/>
    <w:rsid w:val="00F64F10"/>
    <w:rPr>
      <w:rFonts w:ascii="Arial" w:hAnsi="Arial" w:cs="Arial" w:hint="default"/>
      <w:color w:val="000000"/>
      <w:sz w:val="20"/>
      <w:szCs w:val="20"/>
      <w:u w:val="none"/>
    </w:rPr>
  </w:style>
  <w:style w:type="character" w:customStyle="1" w:styleId="font181">
    <w:name w:val="font181"/>
    <w:basedOn w:val="a0"/>
    <w:qFormat/>
    <w:rsid w:val="00F64F10"/>
    <w:rPr>
      <w:rFonts w:ascii="Arial" w:hAnsi="Arial" w:cs="Arial" w:hint="default"/>
      <w:b/>
      <w:color w:val="000000"/>
      <w:sz w:val="20"/>
      <w:szCs w:val="20"/>
      <w:u w:val="none"/>
    </w:rPr>
  </w:style>
  <w:style w:type="character" w:customStyle="1" w:styleId="font91">
    <w:name w:val="font91"/>
    <w:basedOn w:val="a0"/>
    <w:qFormat/>
    <w:rsid w:val="00F64F10"/>
    <w:rPr>
      <w:rFonts w:ascii="宋体" w:eastAsia="宋体" w:hAnsi="宋体" w:cs="宋体" w:hint="eastAsia"/>
      <w:b/>
      <w:color w:val="000000"/>
      <w:sz w:val="20"/>
      <w:szCs w:val="20"/>
      <w:u w:val="none"/>
    </w:rPr>
  </w:style>
  <w:style w:type="character" w:customStyle="1" w:styleId="font112">
    <w:name w:val="font112"/>
    <w:basedOn w:val="a0"/>
    <w:qFormat/>
    <w:rsid w:val="00F64F10"/>
    <w:rPr>
      <w:rFonts w:ascii="宋体" w:eastAsia="宋体" w:hAnsi="宋体" w:cs="宋体" w:hint="eastAsia"/>
      <w:color w:val="000000"/>
      <w:sz w:val="20"/>
      <w:szCs w:val="20"/>
      <w:u w:val="none"/>
    </w:rPr>
  </w:style>
  <w:style w:type="character" w:customStyle="1" w:styleId="font81">
    <w:name w:val="font81"/>
    <w:basedOn w:val="a0"/>
    <w:qFormat/>
    <w:rsid w:val="00F64F10"/>
    <w:rPr>
      <w:rFonts w:ascii="Arial" w:hAnsi="Arial" w:cs="Arial" w:hint="default"/>
      <w:color w:val="000000"/>
      <w:sz w:val="20"/>
      <w:szCs w:val="20"/>
      <w:u w:val="none"/>
    </w:rPr>
  </w:style>
  <w:style w:type="character" w:customStyle="1" w:styleId="font11">
    <w:name w:val="font11"/>
    <w:basedOn w:val="a0"/>
    <w:qFormat/>
    <w:rsid w:val="00F64F10"/>
    <w:rPr>
      <w:rFonts w:ascii="Arial" w:hAnsi="Arial" w:cs="Arial" w:hint="default"/>
      <w:color w:val="000000"/>
      <w:sz w:val="20"/>
      <w:szCs w:val="20"/>
      <w:u w:val="none"/>
      <w:vertAlign w:val="superscript"/>
    </w:rPr>
  </w:style>
  <w:style w:type="character" w:customStyle="1" w:styleId="font01">
    <w:name w:val="font01"/>
    <w:basedOn w:val="a0"/>
    <w:qFormat/>
    <w:rsid w:val="00F64F10"/>
    <w:rPr>
      <w:rFonts w:ascii="宋体" w:eastAsia="宋体" w:hAnsi="宋体" w:cs="宋体" w:hint="eastAsia"/>
      <w:color w:val="000000"/>
      <w:sz w:val="20"/>
      <w:szCs w:val="20"/>
      <w:u w:val="none"/>
      <w:vertAlign w:val="superscript"/>
    </w:rPr>
  </w:style>
  <w:style w:type="character" w:customStyle="1" w:styleId="font31">
    <w:name w:val="font31"/>
    <w:basedOn w:val="a0"/>
    <w:qFormat/>
    <w:rsid w:val="00F64F10"/>
    <w:rPr>
      <w:rFonts w:ascii="宋体" w:eastAsia="宋体" w:hAnsi="宋体" w:cs="宋体" w:hint="eastAsia"/>
      <w:color w:val="000000"/>
      <w:sz w:val="20"/>
      <w:szCs w:val="20"/>
      <w:u w:val="none"/>
    </w:rPr>
  </w:style>
  <w:style w:type="character" w:customStyle="1" w:styleId="font41">
    <w:name w:val="font41"/>
    <w:basedOn w:val="a0"/>
    <w:qFormat/>
    <w:rsid w:val="00F64F10"/>
    <w:rPr>
      <w:rFonts w:ascii="Arial" w:hAnsi="Arial" w:cs="Arial" w:hint="default"/>
      <w:color w:val="000000"/>
      <w:sz w:val="20"/>
      <w:szCs w:val="20"/>
      <w:u w:val="none"/>
    </w:rPr>
  </w:style>
  <w:style w:type="character" w:customStyle="1" w:styleId="Char2">
    <w:name w:val="页眉 Char"/>
    <w:basedOn w:val="a0"/>
    <w:link w:val="a8"/>
    <w:qFormat/>
    <w:rsid w:val="00F64F10"/>
    <w:rPr>
      <w:kern w:val="2"/>
      <w:sz w:val="18"/>
      <w:szCs w:val="18"/>
    </w:rPr>
  </w:style>
  <w:style w:type="character" w:customStyle="1" w:styleId="Char1">
    <w:name w:val="页脚 Char"/>
    <w:basedOn w:val="a0"/>
    <w:link w:val="a7"/>
    <w:uiPriority w:val="99"/>
    <w:qFormat/>
    <w:rsid w:val="00F64F10"/>
    <w:rPr>
      <w:kern w:val="2"/>
      <w:sz w:val="18"/>
      <w:szCs w:val="18"/>
    </w:rPr>
  </w:style>
  <w:style w:type="character" w:customStyle="1" w:styleId="Char">
    <w:name w:val="文档结构图 Char"/>
    <w:basedOn w:val="a0"/>
    <w:link w:val="a3"/>
    <w:qFormat/>
    <w:rsid w:val="00F64F10"/>
    <w:rPr>
      <w:rFonts w:ascii="宋体"/>
      <w:kern w:val="2"/>
      <w:sz w:val="18"/>
      <w:szCs w:val="18"/>
    </w:rPr>
  </w:style>
  <w:style w:type="character" w:customStyle="1" w:styleId="1Char">
    <w:name w:val="标题 1 Char"/>
    <w:basedOn w:val="a0"/>
    <w:link w:val="1"/>
    <w:qFormat/>
    <w:rsid w:val="00F64F10"/>
    <w:rPr>
      <w:b/>
      <w:bCs/>
      <w:kern w:val="44"/>
      <w:sz w:val="28"/>
      <w:szCs w:val="44"/>
    </w:rPr>
  </w:style>
  <w:style w:type="character" w:customStyle="1" w:styleId="2Char">
    <w:name w:val="标题 2 Char"/>
    <w:basedOn w:val="a0"/>
    <w:link w:val="2"/>
    <w:qFormat/>
    <w:rsid w:val="00F64F10"/>
    <w:rPr>
      <w:rFonts w:asciiTheme="majorHAnsi" w:eastAsiaTheme="majorEastAsia" w:hAnsiTheme="majorHAnsi" w:cstheme="majorBidi"/>
      <w:b/>
      <w:bCs/>
      <w:kern w:val="2"/>
      <w:sz w:val="28"/>
      <w:szCs w:val="32"/>
    </w:rPr>
  </w:style>
  <w:style w:type="paragraph" w:customStyle="1" w:styleId="11">
    <w:name w:val="列出段落1"/>
    <w:basedOn w:val="a"/>
    <w:uiPriority w:val="34"/>
    <w:qFormat/>
    <w:rsid w:val="00F64F10"/>
    <w:pPr>
      <w:ind w:firstLineChars="200" w:firstLine="420"/>
    </w:pPr>
    <w:rPr>
      <w:szCs w:val="24"/>
    </w:rPr>
  </w:style>
  <w:style w:type="character" w:customStyle="1" w:styleId="Char0">
    <w:name w:val="批注框文本 Char"/>
    <w:basedOn w:val="a0"/>
    <w:link w:val="a6"/>
    <w:qFormat/>
    <w:rsid w:val="00F64F10"/>
    <w:rPr>
      <w:kern w:val="2"/>
      <w:sz w:val="18"/>
      <w:szCs w:val="18"/>
    </w:rPr>
  </w:style>
  <w:style w:type="paragraph" w:customStyle="1" w:styleId="12">
    <w:name w:val="修订1"/>
    <w:hidden/>
    <w:uiPriority w:val="99"/>
    <w:semiHidden/>
    <w:qFormat/>
    <w:rsid w:val="00F64F10"/>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93B48E-E99B-4009-8FAD-9CFB3326EA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355</Words>
  <Characters>2026</Characters>
  <Application>Microsoft Office Word</Application>
  <DocSecurity>0</DocSecurity>
  <Lines>16</Lines>
  <Paragraphs>4</Paragraphs>
  <ScaleCrop>false</ScaleCrop>
  <Company>Microsoft</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Windows 用户</cp:lastModifiedBy>
  <cp:revision>4</cp:revision>
  <cp:lastPrinted>2017-11-02T03:20:00Z</cp:lastPrinted>
  <dcterms:created xsi:type="dcterms:W3CDTF">2017-12-29T00:32:00Z</dcterms:created>
  <dcterms:modified xsi:type="dcterms:W3CDTF">2017-12-29T02:07:00Z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