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4784B" w14:textId="2B6E0188" w:rsidR="00EC1978" w:rsidRPr="000F7964" w:rsidRDefault="000E41D2" w:rsidP="000F7964">
      <w:pPr>
        <w:jc w:val="center"/>
        <w:rPr>
          <w:rFonts w:ascii="黑体" w:eastAsia="黑体" w:hAnsi="黑体"/>
          <w:b/>
          <w:sz w:val="36"/>
        </w:rPr>
      </w:pPr>
      <w:r>
        <w:rPr>
          <w:rFonts w:ascii="黑体" w:eastAsia="黑体" w:hAnsi="黑体" w:hint="eastAsia"/>
          <w:b/>
          <w:sz w:val="36"/>
        </w:rPr>
        <w:t>资源平台存储扩容技术要求</w:t>
      </w:r>
    </w:p>
    <w:p w14:paraId="4C7B7BED" w14:textId="5735CCE0" w:rsidR="00EC1978" w:rsidRPr="000E41D2" w:rsidRDefault="000E41D2" w:rsidP="000E41D2">
      <w:pPr>
        <w:spacing w:after="5" w:line="360" w:lineRule="auto"/>
        <w:ind w:firstLineChars="200" w:firstLine="480"/>
        <w:rPr>
          <w:rFonts w:ascii="宋体" w:hAnsi="宋体"/>
          <w:bCs/>
          <w:sz w:val="24"/>
          <w:szCs w:val="24"/>
        </w:rPr>
      </w:pPr>
      <w:r w:rsidRPr="000E41D2">
        <w:rPr>
          <w:rFonts w:ascii="宋体" w:hAnsi="宋体" w:hint="eastAsia"/>
          <w:bCs/>
          <w:sz w:val="24"/>
          <w:szCs w:val="24"/>
        </w:rPr>
        <w:t>1、</w:t>
      </w:r>
      <w:r w:rsidR="00134C65" w:rsidRPr="000E41D2">
        <w:rPr>
          <w:rFonts w:ascii="宋体" w:hAnsi="宋体" w:hint="eastAsia"/>
          <w:bCs/>
          <w:sz w:val="24"/>
          <w:szCs w:val="24"/>
        </w:rPr>
        <w:t>采购清单及技术要求：</w:t>
      </w:r>
    </w:p>
    <w:p w14:paraId="384E16C1" w14:textId="77777777" w:rsidR="000F7964" w:rsidRDefault="000F7964" w:rsidP="000F7964">
      <w:pPr>
        <w:spacing w:line="360" w:lineRule="auto"/>
        <w:ind w:firstLineChars="200" w:firstLine="480"/>
        <w:rPr>
          <w:bCs/>
          <w:sz w:val="24"/>
        </w:rPr>
      </w:pPr>
      <w:r w:rsidRPr="000F7964">
        <w:rPr>
          <w:rFonts w:hint="eastAsia"/>
          <w:bCs/>
          <w:sz w:val="24"/>
        </w:rPr>
        <w:t>对现有</w:t>
      </w:r>
      <w:r w:rsidRPr="000F7964">
        <w:rPr>
          <w:rFonts w:hint="eastAsia"/>
          <w:bCs/>
          <w:sz w:val="24"/>
        </w:rPr>
        <w:t>VSP</w:t>
      </w:r>
      <w:r w:rsidRPr="000F7964">
        <w:rPr>
          <w:rFonts w:hint="eastAsia"/>
          <w:bCs/>
          <w:sz w:val="24"/>
        </w:rPr>
        <w:t>虚拟化架构存储升级。在原有存储节点扩容</w:t>
      </w:r>
      <w:r w:rsidRPr="000F7964">
        <w:rPr>
          <w:rFonts w:hint="eastAsia"/>
          <w:bCs/>
          <w:sz w:val="24"/>
        </w:rPr>
        <w:t>124T</w:t>
      </w:r>
      <w:r>
        <w:rPr>
          <w:rFonts w:hint="eastAsia"/>
          <w:bCs/>
          <w:sz w:val="24"/>
        </w:rPr>
        <w:t>可用</w:t>
      </w:r>
      <w:r w:rsidRPr="000F7964">
        <w:rPr>
          <w:rFonts w:hint="eastAsia"/>
          <w:bCs/>
          <w:sz w:val="24"/>
        </w:rPr>
        <w:t>容量</w:t>
      </w:r>
      <w:r w:rsidRPr="000F7964">
        <w:rPr>
          <w:bCs/>
          <w:sz w:val="24"/>
        </w:rPr>
        <w:t xml:space="preserve"> </w:t>
      </w:r>
      <w:r w:rsidRPr="000F7964">
        <w:rPr>
          <w:rFonts w:hint="eastAsia"/>
          <w:bCs/>
          <w:sz w:val="24"/>
        </w:rPr>
        <w:t>企业级</w:t>
      </w:r>
      <w:r w:rsidRPr="000F7964">
        <w:rPr>
          <w:rFonts w:hint="eastAsia"/>
          <w:bCs/>
          <w:sz w:val="24"/>
        </w:rPr>
        <w:t>SAS</w:t>
      </w:r>
      <w:r w:rsidRPr="000F7964">
        <w:rPr>
          <w:rFonts w:hint="eastAsia"/>
          <w:bCs/>
          <w:sz w:val="24"/>
        </w:rPr>
        <w:t>磁盘，需要提供扩容需的相应附件。</w:t>
      </w:r>
    </w:p>
    <w:p w14:paraId="26CBB3EB" w14:textId="77777777" w:rsidR="003073ED" w:rsidRDefault="00942A40" w:rsidP="000F7964">
      <w:pPr>
        <w:spacing w:line="360" w:lineRule="auto"/>
        <w:ind w:firstLineChars="200" w:firstLine="480"/>
        <w:rPr>
          <w:sz w:val="24"/>
        </w:rPr>
      </w:pPr>
      <w:r>
        <w:rPr>
          <w:rFonts w:hint="eastAsia"/>
          <w:sz w:val="24"/>
        </w:rPr>
        <w:t>为保证扩容设备与原有存储</w:t>
      </w:r>
      <w:r>
        <w:rPr>
          <w:rFonts w:ascii="宋体" w:hAnsi="宋体" w:hint="eastAsia"/>
          <w:bCs/>
          <w:sz w:val="24"/>
          <w:szCs w:val="24"/>
        </w:rPr>
        <w:t>兼容和稳定性以及售后维护的方便性，</w:t>
      </w:r>
      <w:r>
        <w:rPr>
          <w:rFonts w:hint="eastAsia"/>
          <w:sz w:val="24"/>
        </w:rPr>
        <w:t>要求</w:t>
      </w:r>
      <w:r w:rsidR="00062EC5">
        <w:rPr>
          <w:rFonts w:hint="eastAsia"/>
          <w:sz w:val="24"/>
        </w:rPr>
        <w:t>新增设备完全兼容现有的存储环境，并</w:t>
      </w:r>
      <w:r>
        <w:rPr>
          <w:rFonts w:hint="eastAsia"/>
          <w:sz w:val="24"/>
        </w:rPr>
        <w:t>提供原厂的</w:t>
      </w:r>
      <w:r w:rsidR="000F7964">
        <w:rPr>
          <w:rFonts w:hint="eastAsia"/>
          <w:sz w:val="24"/>
        </w:rPr>
        <w:t>设备</w:t>
      </w:r>
      <w:r w:rsidR="00062EC5">
        <w:rPr>
          <w:rFonts w:hint="eastAsia"/>
          <w:sz w:val="24"/>
        </w:rPr>
        <w:t>一年质保服务</w:t>
      </w:r>
      <w:r>
        <w:rPr>
          <w:rFonts w:hint="eastAsia"/>
          <w:sz w:val="24"/>
        </w:rPr>
        <w:t>。</w:t>
      </w:r>
    </w:p>
    <w:p w14:paraId="6FC214FC" w14:textId="77777777" w:rsidR="000F7964" w:rsidRPr="003073ED" w:rsidRDefault="00062EC5" w:rsidP="003073ED">
      <w:pPr>
        <w:spacing w:line="360" w:lineRule="auto"/>
        <w:ind w:firstLineChars="200" w:firstLine="482"/>
        <w:rPr>
          <w:b/>
          <w:sz w:val="24"/>
        </w:rPr>
      </w:pPr>
      <w:r w:rsidRPr="003073ED">
        <w:rPr>
          <w:rFonts w:hint="eastAsia"/>
          <w:b/>
          <w:sz w:val="24"/>
        </w:rPr>
        <w:t>现有存储</w:t>
      </w:r>
      <w:r w:rsidR="003073ED" w:rsidRPr="003073ED">
        <w:rPr>
          <w:rFonts w:hint="eastAsia"/>
          <w:b/>
          <w:sz w:val="24"/>
        </w:rPr>
        <w:t>情况如下：存储型号：</w:t>
      </w:r>
      <w:r w:rsidR="003073ED" w:rsidRPr="003073ED">
        <w:rPr>
          <w:rFonts w:hint="eastAsia"/>
          <w:b/>
          <w:sz w:val="24"/>
        </w:rPr>
        <w:t>HDS</w:t>
      </w:r>
      <w:r w:rsidR="003073ED" w:rsidRPr="003073ED">
        <w:rPr>
          <w:rFonts w:hint="eastAsia"/>
          <w:b/>
          <w:sz w:val="24"/>
        </w:rPr>
        <w:t>磁盘陈列存储</w:t>
      </w:r>
      <w:r w:rsidR="003073ED" w:rsidRPr="003073ED">
        <w:rPr>
          <w:rFonts w:hint="eastAsia"/>
          <w:b/>
          <w:sz w:val="24"/>
        </w:rPr>
        <w:t>/VSP G200</w:t>
      </w:r>
      <w:r w:rsidR="003073ED" w:rsidRPr="003073ED">
        <w:rPr>
          <w:rFonts w:hint="eastAsia"/>
          <w:b/>
          <w:sz w:val="24"/>
        </w:rPr>
        <w:t>，配置：双控制器，</w:t>
      </w:r>
      <w:r w:rsidR="003073ED" w:rsidRPr="003073ED">
        <w:rPr>
          <w:rFonts w:hint="eastAsia"/>
          <w:b/>
          <w:sz w:val="24"/>
        </w:rPr>
        <w:t>64GB</w:t>
      </w:r>
      <w:r w:rsidR="003073ED" w:rsidRPr="003073ED">
        <w:rPr>
          <w:rFonts w:hint="eastAsia"/>
          <w:b/>
          <w:sz w:val="24"/>
        </w:rPr>
        <w:t>缓存，</w:t>
      </w:r>
      <w:r w:rsidR="003073ED" w:rsidRPr="003073ED">
        <w:rPr>
          <w:b/>
          <w:sz w:val="24"/>
        </w:rPr>
        <w:t>12*6T NL-SAS</w:t>
      </w:r>
      <w:r w:rsidR="003073ED" w:rsidRPr="003073ED">
        <w:rPr>
          <w:rFonts w:hint="eastAsia"/>
          <w:b/>
          <w:sz w:val="24"/>
        </w:rPr>
        <w:t>硬盘</w:t>
      </w:r>
      <w:r w:rsidR="003073ED">
        <w:rPr>
          <w:rFonts w:hint="eastAsia"/>
          <w:b/>
          <w:sz w:val="24"/>
        </w:rPr>
        <w:t>。</w:t>
      </w:r>
    </w:p>
    <w:p w14:paraId="03AC06DB" w14:textId="77777777" w:rsidR="00EC1978" w:rsidRPr="000F7964" w:rsidRDefault="00134C65" w:rsidP="000F7964">
      <w:pPr>
        <w:spacing w:line="360" w:lineRule="auto"/>
        <w:ind w:firstLineChars="200" w:firstLine="562"/>
        <w:rPr>
          <w:b/>
          <w:sz w:val="28"/>
          <w:szCs w:val="28"/>
        </w:rPr>
      </w:pPr>
      <w:r w:rsidRPr="000F7964">
        <w:rPr>
          <w:rFonts w:ascii="宋体" w:hAnsi="宋体" w:hint="eastAsia"/>
          <w:b/>
          <w:sz w:val="28"/>
          <w:szCs w:val="28"/>
        </w:rPr>
        <w:t>技术条款</w:t>
      </w:r>
    </w:p>
    <w:tbl>
      <w:tblPr>
        <w:tblW w:w="9999" w:type="dxa"/>
        <w:jc w:val="center"/>
        <w:tblLayout w:type="fixed"/>
        <w:tblCellMar>
          <w:left w:w="0" w:type="dxa"/>
          <w:right w:w="0" w:type="dxa"/>
        </w:tblCellMar>
        <w:tblLook w:val="04A0" w:firstRow="1" w:lastRow="0" w:firstColumn="1" w:lastColumn="0" w:noHBand="0" w:noVBand="1"/>
      </w:tblPr>
      <w:tblGrid>
        <w:gridCol w:w="699"/>
        <w:gridCol w:w="1094"/>
        <w:gridCol w:w="894"/>
        <w:gridCol w:w="946"/>
        <w:gridCol w:w="6366"/>
      </w:tblGrid>
      <w:tr w:rsidR="00EC1978" w14:paraId="1C32AA2E" w14:textId="77777777">
        <w:trPr>
          <w:trHeight w:val="559"/>
          <w:jc w:val="center"/>
        </w:trPr>
        <w:tc>
          <w:tcPr>
            <w:tcW w:w="699" w:type="dxa"/>
            <w:tcBorders>
              <w:top w:val="single" w:sz="4" w:space="0" w:color="auto"/>
              <w:left w:val="single" w:sz="4" w:space="0" w:color="auto"/>
              <w:bottom w:val="single" w:sz="4" w:space="0" w:color="auto"/>
              <w:right w:val="single" w:sz="4" w:space="0" w:color="auto"/>
            </w:tcBorders>
            <w:shd w:val="clear" w:color="auto" w:fill="D9D9D9"/>
            <w:vAlign w:val="center"/>
          </w:tcPr>
          <w:p w14:paraId="798FA40C" w14:textId="77777777" w:rsidR="00EC1978" w:rsidRDefault="00134C65">
            <w:pPr>
              <w:jc w:val="center"/>
              <w:rPr>
                <w:rFonts w:ascii="仿宋" w:eastAsia="仿宋" w:hAnsi="仿宋" w:cs="仿宋"/>
                <w:b/>
                <w:sz w:val="24"/>
                <w:szCs w:val="24"/>
              </w:rPr>
            </w:pPr>
            <w:r>
              <w:rPr>
                <w:rFonts w:ascii="仿宋" w:eastAsia="仿宋" w:hAnsi="仿宋" w:cs="仿宋" w:hint="eastAsia"/>
                <w:b/>
                <w:sz w:val="24"/>
                <w:szCs w:val="24"/>
              </w:rPr>
              <w:t>序号</w:t>
            </w:r>
          </w:p>
        </w:tc>
        <w:tc>
          <w:tcPr>
            <w:tcW w:w="1094" w:type="dxa"/>
            <w:tcBorders>
              <w:top w:val="single" w:sz="4" w:space="0" w:color="auto"/>
              <w:left w:val="single" w:sz="4" w:space="0" w:color="auto"/>
              <w:bottom w:val="single" w:sz="4" w:space="0" w:color="auto"/>
              <w:right w:val="single" w:sz="4" w:space="0" w:color="auto"/>
            </w:tcBorders>
            <w:shd w:val="clear" w:color="auto" w:fill="D9D9D9"/>
            <w:vAlign w:val="center"/>
          </w:tcPr>
          <w:p w14:paraId="16954BCF" w14:textId="4D00933D" w:rsidR="00EC1978" w:rsidRDefault="00134C65">
            <w:pPr>
              <w:jc w:val="center"/>
              <w:rPr>
                <w:rFonts w:ascii="仿宋" w:eastAsia="仿宋" w:hAnsi="仿宋" w:cs="仿宋"/>
                <w:b/>
                <w:sz w:val="24"/>
                <w:szCs w:val="24"/>
              </w:rPr>
            </w:pPr>
            <w:r>
              <w:rPr>
                <w:rFonts w:ascii="仿宋" w:eastAsia="仿宋" w:hAnsi="仿宋" w:cs="仿宋" w:hint="eastAsia"/>
                <w:b/>
                <w:sz w:val="24"/>
                <w:szCs w:val="24"/>
              </w:rPr>
              <w:t>条目号</w:t>
            </w:r>
          </w:p>
        </w:tc>
        <w:tc>
          <w:tcPr>
            <w:tcW w:w="894" w:type="dxa"/>
            <w:tcBorders>
              <w:top w:val="single" w:sz="4" w:space="0" w:color="auto"/>
              <w:left w:val="single" w:sz="4" w:space="0" w:color="auto"/>
              <w:bottom w:val="single" w:sz="4" w:space="0" w:color="auto"/>
              <w:right w:val="single" w:sz="4" w:space="0" w:color="auto"/>
            </w:tcBorders>
            <w:shd w:val="clear" w:color="auto" w:fill="D9D9D9"/>
            <w:vAlign w:val="center"/>
          </w:tcPr>
          <w:p w14:paraId="788A09F4" w14:textId="77777777" w:rsidR="00EC1978" w:rsidRDefault="00134C65">
            <w:pPr>
              <w:jc w:val="center"/>
              <w:rPr>
                <w:rFonts w:ascii="仿宋" w:eastAsia="仿宋" w:hAnsi="仿宋" w:cs="仿宋"/>
                <w:b/>
                <w:sz w:val="24"/>
                <w:szCs w:val="24"/>
              </w:rPr>
            </w:pPr>
            <w:r>
              <w:rPr>
                <w:rFonts w:ascii="仿宋" w:eastAsia="仿宋" w:hAnsi="仿宋" w:cs="仿宋" w:hint="eastAsia"/>
                <w:b/>
                <w:sz w:val="24"/>
                <w:szCs w:val="24"/>
              </w:rPr>
              <w:t>数量</w:t>
            </w:r>
          </w:p>
        </w:tc>
        <w:tc>
          <w:tcPr>
            <w:tcW w:w="731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ACD9F6" w14:textId="2A1D6586" w:rsidR="00EC1978" w:rsidRDefault="00134C65">
            <w:pPr>
              <w:jc w:val="center"/>
              <w:rPr>
                <w:rFonts w:ascii="仿宋" w:eastAsia="仿宋" w:hAnsi="仿宋" w:cs="仿宋"/>
                <w:b/>
                <w:sz w:val="24"/>
                <w:szCs w:val="24"/>
              </w:rPr>
            </w:pPr>
            <w:bookmarkStart w:id="0" w:name="_GoBack"/>
            <w:bookmarkEnd w:id="0"/>
            <w:r>
              <w:rPr>
                <w:rFonts w:ascii="仿宋" w:eastAsia="仿宋" w:hAnsi="仿宋" w:cs="仿宋" w:hint="eastAsia"/>
                <w:b/>
                <w:sz w:val="24"/>
                <w:szCs w:val="24"/>
              </w:rPr>
              <w:t>要求的规格</w:t>
            </w:r>
          </w:p>
        </w:tc>
      </w:tr>
      <w:tr w:rsidR="00EC1978" w14:paraId="62A3075A" w14:textId="77777777">
        <w:trPr>
          <w:trHeight w:val="284"/>
          <w:jc w:val="center"/>
        </w:trPr>
        <w:tc>
          <w:tcPr>
            <w:tcW w:w="699" w:type="dxa"/>
            <w:tcBorders>
              <w:top w:val="single" w:sz="4" w:space="0" w:color="auto"/>
              <w:left w:val="single" w:sz="6" w:space="0" w:color="auto"/>
              <w:right w:val="single" w:sz="6" w:space="0" w:color="auto"/>
            </w:tcBorders>
            <w:vAlign w:val="center"/>
          </w:tcPr>
          <w:p w14:paraId="5EB76B32" w14:textId="77777777" w:rsidR="00EC1978" w:rsidRPr="00942A40" w:rsidRDefault="00EC1978">
            <w:pPr>
              <w:numPr>
                <w:ilvl w:val="0"/>
                <w:numId w:val="8"/>
              </w:numPr>
              <w:jc w:val="left"/>
              <w:rPr>
                <w:rFonts w:ascii="仿宋" w:eastAsia="仿宋" w:hAnsi="仿宋" w:cs="仿宋"/>
                <w:bCs/>
                <w:sz w:val="28"/>
                <w:szCs w:val="28"/>
              </w:rPr>
            </w:pPr>
          </w:p>
        </w:tc>
        <w:tc>
          <w:tcPr>
            <w:tcW w:w="1094" w:type="dxa"/>
            <w:tcBorders>
              <w:top w:val="single" w:sz="4" w:space="0" w:color="auto"/>
              <w:left w:val="single" w:sz="6" w:space="0" w:color="auto"/>
              <w:right w:val="single" w:sz="4" w:space="0" w:color="auto"/>
            </w:tcBorders>
            <w:vAlign w:val="center"/>
          </w:tcPr>
          <w:p w14:paraId="3D9837C1" w14:textId="77777777" w:rsidR="00EC1978" w:rsidRPr="00942A40" w:rsidRDefault="00942A40">
            <w:pPr>
              <w:jc w:val="center"/>
              <w:rPr>
                <w:rFonts w:ascii="仿宋" w:eastAsia="仿宋" w:hAnsi="仿宋" w:cs="仿宋"/>
                <w:bCs/>
                <w:sz w:val="28"/>
                <w:szCs w:val="28"/>
              </w:rPr>
            </w:pPr>
            <w:r w:rsidRPr="00942A40">
              <w:rPr>
                <w:rFonts w:ascii="仿宋" w:eastAsia="仿宋" w:hAnsi="仿宋" w:cs="仿宋" w:hint="eastAsia"/>
                <w:color w:val="000000"/>
                <w:kern w:val="0"/>
                <w:sz w:val="28"/>
                <w:szCs w:val="28"/>
                <w:lang w:bidi="ar"/>
              </w:rPr>
              <w:t>存储SAS磁盘</w:t>
            </w:r>
          </w:p>
        </w:tc>
        <w:tc>
          <w:tcPr>
            <w:tcW w:w="894" w:type="dxa"/>
            <w:tcBorders>
              <w:top w:val="single" w:sz="4" w:space="0" w:color="auto"/>
              <w:left w:val="single" w:sz="4" w:space="0" w:color="auto"/>
              <w:right w:val="single" w:sz="4" w:space="0" w:color="auto"/>
            </w:tcBorders>
            <w:vAlign w:val="center"/>
          </w:tcPr>
          <w:p w14:paraId="139FB1BF" w14:textId="77777777" w:rsidR="00EC1978" w:rsidRPr="00942A40" w:rsidRDefault="000F7964">
            <w:pPr>
              <w:widowControl/>
              <w:jc w:val="center"/>
              <w:rPr>
                <w:rFonts w:ascii="仿宋" w:eastAsia="仿宋" w:hAnsi="仿宋" w:cs="仿宋"/>
                <w:bCs/>
                <w:sz w:val="28"/>
                <w:szCs w:val="28"/>
              </w:rPr>
            </w:pPr>
            <w:r>
              <w:rPr>
                <w:rFonts w:ascii="仿宋" w:eastAsia="仿宋" w:hAnsi="仿宋" w:cs="仿宋" w:hint="eastAsia"/>
                <w:color w:val="000000"/>
                <w:kern w:val="0"/>
                <w:sz w:val="28"/>
                <w:szCs w:val="28"/>
                <w:lang w:bidi="ar"/>
              </w:rPr>
              <w:t>17</w:t>
            </w:r>
            <w:r w:rsidR="00942A40" w:rsidRPr="00942A40">
              <w:rPr>
                <w:rFonts w:ascii="仿宋" w:eastAsia="仿宋" w:hAnsi="仿宋" w:cs="仿宋" w:hint="eastAsia"/>
                <w:color w:val="000000"/>
                <w:kern w:val="0"/>
                <w:sz w:val="28"/>
                <w:szCs w:val="28"/>
                <w:lang w:bidi="ar"/>
              </w:rPr>
              <w:t>块</w:t>
            </w:r>
          </w:p>
        </w:tc>
        <w:tc>
          <w:tcPr>
            <w:tcW w:w="946" w:type="dxa"/>
            <w:tcBorders>
              <w:top w:val="nil"/>
              <w:left w:val="nil"/>
              <w:bottom w:val="single" w:sz="4" w:space="0" w:color="auto"/>
              <w:right w:val="single" w:sz="4" w:space="0" w:color="auto"/>
            </w:tcBorders>
            <w:vAlign w:val="center"/>
          </w:tcPr>
          <w:p w14:paraId="70729C90" w14:textId="77777777" w:rsidR="00EC1978" w:rsidRPr="00942A40" w:rsidRDefault="00134C65">
            <w:pPr>
              <w:rPr>
                <w:rFonts w:ascii="仿宋" w:eastAsia="仿宋" w:hAnsi="仿宋" w:cs="仿宋"/>
                <w:bCs/>
                <w:sz w:val="28"/>
                <w:szCs w:val="28"/>
              </w:rPr>
            </w:pPr>
            <w:r w:rsidRPr="00942A40">
              <w:rPr>
                <w:rFonts w:ascii="仿宋" w:eastAsia="仿宋" w:hAnsi="仿宋" w:cs="仿宋" w:hint="eastAsia"/>
                <w:bCs/>
                <w:sz w:val="28"/>
                <w:szCs w:val="28"/>
              </w:rPr>
              <w:t>技术要求</w:t>
            </w:r>
          </w:p>
        </w:tc>
        <w:tc>
          <w:tcPr>
            <w:tcW w:w="6366" w:type="dxa"/>
            <w:tcBorders>
              <w:top w:val="nil"/>
              <w:left w:val="nil"/>
              <w:bottom w:val="single" w:sz="4" w:space="0" w:color="auto"/>
              <w:right w:val="single" w:sz="4" w:space="0" w:color="auto"/>
            </w:tcBorders>
            <w:vAlign w:val="center"/>
          </w:tcPr>
          <w:p w14:paraId="77ED38A5" w14:textId="75E448A7" w:rsidR="00EC1978" w:rsidRPr="00942A40" w:rsidRDefault="00942A40">
            <w:pPr>
              <w:rPr>
                <w:rFonts w:ascii="仿宋" w:eastAsia="仿宋" w:hAnsi="仿宋" w:cs="仿宋"/>
                <w:bCs/>
                <w:color w:val="000000" w:themeColor="text1"/>
                <w:sz w:val="28"/>
                <w:szCs w:val="28"/>
              </w:rPr>
            </w:pPr>
            <w:r w:rsidRPr="00942A40">
              <w:rPr>
                <w:rFonts w:ascii="仿宋" w:eastAsia="仿宋" w:hAnsi="仿宋" w:cs="仿宋" w:hint="eastAsia"/>
                <w:color w:val="000000"/>
                <w:kern w:val="0"/>
                <w:sz w:val="28"/>
                <w:szCs w:val="28"/>
                <w:lang w:bidi="ar"/>
              </w:rPr>
              <w:t xml:space="preserve">适用于日立HDS  VSP G系列 ， </w:t>
            </w:r>
            <w:r w:rsidRPr="00942A40">
              <w:rPr>
                <w:rFonts w:ascii="仿宋" w:eastAsia="仿宋" w:hAnsi="仿宋" w:cs="仿宋"/>
                <w:color w:val="000000"/>
                <w:kern w:val="0"/>
                <w:sz w:val="28"/>
                <w:szCs w:val="28"/>
                <w:lang w:bidi="ar"/>
              </w:rPr>
              <w:t>10</w:t>
            </w:r>
            <w:r w:rsidRPr="00942A40">
              <w:rPr>
                <w:rFonts w:ascii="仿宋" w:eastAsia="仿宋" w:hAnsi="仿宋" w:cs="仿宋" w:hint="eastAsia"/>
                <w:color w:val="000000"/>
                <w:kern w:val="0"/>
                <w:sz w:val="28"/>
                <w:szCs w:val="28"/>
                <w:lang w:bidi="ar"/>
              </w:rPr>
              <w:t>TB 7.2K rpm NL SAS磁盘，</w:t>
            </w:r>
            <w:r w:rsidR="000F7964" w:rsidRPr="000F7964">
              <w:rPr>
                <w:rFonts w:ascii="仿宋" w:eastAsia="仿宋" w:hAnsi="仿宋" w:cs="仿宋" w:hint="eastAsia"/>
                <w:color w:val="000000"/>
                <w:kern w:val="0"/>
                <w:sz w:val="28"/>
                <w:szCs w:val="28"/>
                <w:lang w:bidi="ar"/>
              </w:rPr>
              <w:t>现有VSP架构中增加VSP系列</w:t>
            </w:r>
            <w:r w:rsidR="000F7964" w:rsidRPr="000F7964">
              <w:rPr>
                <w:rFonts w:ascii="仿宋" w:eastAsia="仿宋" w:hAnsi="仿宋" w:cs="仿宋"/>
                <w:color w:val="000000"/>
                <w:kern w:val="0"/>
                <w:sz w:val="28"/>
                <w:szCs w:val="28"/>
                <w:lang w:bidi="ar"/>
              </w:rPr>
              <w:t>10</w:t>
            </w:r>
            <w:r w:rsidR="000F7964" w:rsidRPr="000F7964">
              <w:rPr>
                <w:rFonts w:ascii="仿宋" w:eastAsia="仿宋" w:hAnsi="仿宋" w:cs="仿宋" w:hint="eastAsia"/>
                <w:color w:val="000000"/>
                <w:kern w:val="0"/>
                <w:sz w:val="28"/>
                <w:szCs w:val="28"/>
                <w:lang w:bidi="ar"/>
              </w:rPr>
              <w:t xml:space="preserve">TB </w:t>
            </w:r>
            <w:r w:rsidR="000F7964" w:rsidRPr="000F7964">
              <w:rPr>
                <w:rFonts w:ascii="仿宋" w:eastAsia="仿宋" w:hAnsi="仿宋" w:cs="仿宋"/>
                <w:color w:val="000000"/>
                <w:kern w:val="0"/>
                <w:sz w:val="28"/>
                <w:szCs w:val="28"/>
                <w:lang w:bidi="ar"/>
              </w:rPr>
              <w:t>7200</w:t>
            </w:r>
            <w:r w:rsidR="000F7964" w:rsidRPr="000F7964">
              <w:rPr>
                <w:rFonts w:ascii="仿宋" w:eastAsia="仿宋" w:hAnsi="仿宋" w:cs="仿宋" w:hint="eastAsia"/>
                <w:color w:val="000000"/>
                <w:kern w:val="0"/>
                <w:sz w:val="28"/>
                <w:szCs w:val="28"/>
                <w:lang w:bidi="ar"/>
              </w:rPr>
              <w:t>转 NL-SAS磁盘(</w:t>
            </w:r>
            <w:r w:rsidR="000E41D2" w:rsidRPr="000E41D2">
              <w:rPr>
                <w:rFonts w:ascii="仿宋" w:eastAsia="仿宋" w:hAnsi="仿宋" w:cs="仿宋" w:hint="eastAsia"/>
                <w:color w:val="000000"/>
                <w:kern w:val="0"/>
                <w:sz w:val="28"/>
                <w:szCs w:val="28"/>
                <w:lang w:bidi="ar"/>
              </w:rPr>
              <w:t>不低于</w:t>
            </w:r>
            <w:r w:rsidR="000F7964" w:rsidRPr="000E41D2">
              <w:rPr>
                <w:rFonts w:ascii="仿宋" w:eastAsia="仿宋" w:hAnsi="仿宋" w:cs="仿宋" w:hint="eastAsia"/>
                <w:color w:val="000000"/>
                <w:kern w:val="0"/>
                <w:sz w:val="28"/>
                <w:szCs w:val="28"/>
                <w:lang w:bidi="ar"/>
              </w:rPr>
              <w:t>124</w:t>
            </w:r>
            <w:r w:rsidR="000F7964" w:rsidRPr="000E41D2">
              <w:rPr>
                <w:rFonts w:ascii="仿宋" w:eastAsia="仿宋" w:hAnsi="仿宋" w:cs="仿宋"/>
                <w:color w:val="000000"/>
                <w:kern w:val="0"/>
                <w:sz w:val="28"/>
                <w:szCs w:val="28"/>
                <w:lang w:bidi="ar"/>
              </w:rPr>
              <w:t>T</w:t>
            </w:r>
            <w:r w:rsidR="000F7964" w:rsidRPr="000E41D2">
              <w:rPr>
                <w:rFonts w:ascii="仿宋" w:eastAsia="仿宋" w:hAnsi="仿宋" w:cs="仿宋" w:hint="eastAsia"/>
                <w:color w:val="000000"/>
                <w:kern w:val="0"/>
                <w:sz w:val="28"/>
                <w:szCs w:val="28"/>
                <w:lang w:bidi="ar"/>
              </w:rPr>
              <w:t>可用空间，Raid6，含热备</w:t>
            </w:r>
            <w:r w:rsidR="000F7964" w:rsidRPr="000F7964">
              <w:rPr>
                <w:rFonts w:ascii="仿宋" w:eastAsia="仿宋" w:hAnsi="仿宋" w:cs="仿宋" w:hint="eastAsia"/>
                <w:color w:val="000000"/>
                <w:kern w:val="0"/>
                <w:sz w:val="28"/>
                <w:szCs w:val="28"/>
                <w:lang w:bidi="ar"/>
              </w:rPr>
              <w:t>)</w:t>
            </w:r>
          </w:p>
        </w:tc>
      </w:tr>
      <w:tr w:rsidR="00EC1978" w14:paraId="42710A86" w14:textId="77777777">
        <w:trPr>
          <w:trHeight w:val="284"/>
          <w:jc w:val="center"/>
        </w:trPr>
        <w:tc>
          <w:tcPr>
            <w:tcW w:w="699" w:type="dxa"/>
            <w:tcBorders>
              <w:top w:val="single" w:sz="4" w:space="0" w:color="auto"/>
              <w:left w:val="single" w:sz="6" w:space="0" w:color="auto"/>
              <w:right w:val="single" w:sz="6" w:space="0" w:color="auto"/>
            </w:tcBorders>
            <w:vAlign w:val="center"/>
          </w:tcPr>
          <w:p w14:paraId="235DF9D0" w14:textId="77777777" w:rsidR="00EC1978" w:rsidRPr="00942A40" w:rsidRDefault="00EC1978">
            <w:pPr>
              <w:numPr>
                <w:ilvl w:val="0"/>
                <w:numId w:val="8"/>
              </w:numPr>
              <w:jc w:val="left"/>
              <w:rPr>
                <w:rFonts w:ascii="仿宋" w:eastAsia="仿宋" w:hAnsi="仿宋" w:cs="仿宋"/>
                <w:bCs/>
                <w:sz w:val="28"/>
                <w:szCs w:val="28"/>
              </w:rPr>
            </w:pPr>
          </w:p>
        </w:tc>
        <w:tc>
          <w:tcPr>
            <w:tcW w:w="1094" w:type="dxa"/>
            <w:tcBorders>
              <w:top w:val="single" w:sz="4" w:space="0" w:color="auto"/>
              <w:left w:val="single" w:sz="6" w:space="0" w:color="auto"/>
              <w:right w:val="single" w:sz="4" w:space="0" w:color="auto"/>
            </w:tcBorders>
            <w:vAlign w:val="center"/>
          </w:tcPr>
          <w:p w14:paraId="67456C8A" w14:textId="77777777" w:rsidR="00EC1978" w:rsidRPr="00942A40" w:rsidRDefault="00942A40">
            <w:pPr>
              <w:jc w:val="center"/>
              <w:rPr>
                <w:rFonts w:ascii="仿宋" w:eastAsia="仿宋" w:hAnsi="仿宋" w:cs="仿宋"/>
                <w:bCs/>
                <w:sz w:val="28"/>
                <w:szCs w:val="28"/>
              </w:rPr>
            </w:pPr>
            <w:r w:rsidRPr="00942A40">
              <w:rPr>
                <w:rFonts w:ascii="仿宋" w:eastAsia="仿宋" w:hAnsi="仿宋" w:cs="仿宋" w:hint="eastAsia"/>
                <w:color w:val="000000"/>
                <w:kern w:val="0"/>
                <w:sz w:val="28"/>
                <w:szCs w:val="28"/>
                <w:lang w:bidi="ar"/>
              </w:rPr>
              <w:t>磁盘扩展柜</w:t>
            </w:r>
          </w:p>
        </w:tc>
        <w:tc>
          <w:tcPr>
            <w:tcW w:w="894" w:type="dxa"/>
            <w:tcBorders>
              <w:top w:val="single" w:sz="4" w:space="0" w:color="auto"/>
              <w:left w:val="single" w:sz="4" w:space="0" w:color="auto"/>
              <w:right w:val="single" w:sz="4" w:space="0" w:color="auto"/>
            </w:tcBorders>
            <w:vAlign w:val="center"/>
          </w:tcPr>
          <w:p w14:paraId="6D61CB03" w14:textId="77777777" w:rsidR="00EC1978" w:rsidRPr="00942A40" w:rsidRDefault="00134C65">
            <w:pPr>
              <w:widowControl/>
              <w:jc w:val="center"/>
              <w:rPr>
                <w:rFonts w:ascii="仿宋" w:eastAsia="仿宋" w:hAnsi="仿宋" w:cs="仿宋"/>
                <w:bCs/>
                <w:sz w:val="28"/>
                <w:szCs w:val="28"/>
              </w:rPr>
            </w:pPr>
            <w:r w:rsidRPr="00942A40">
              <w:rPr>
                <w:rFonts w:ascii="仿宋" w:eastAsia="仿宋" w:hAnsi="仿宋" w:cs="仿宋" w:hint="eastAsia"/>
                <w:bCs/>
                <w:sz w:val="28"/>
                <w:szCs w:val="28"/>
              </w:rPr>
              <w:t>1</w:t>
            </w:r>
            <w:r w:rsidR="00942A40" w:rsidRPr="00942A40">
              <w:rPr>
                <w:rFonts w:ascii="仿宋" w:eastAsia="仿宋" w:hAnsi="仿宋" w:cs="仿宋" w:hint="eastAsia"/>
                <w:bCs/>
                <w:sz w:val="28"/>
                <w:szCs w:val="28"/>
              </w:rPr>
              <w:t>台</w:t>
            </w:r>
          </w:p>
        </w:tc>
        <w:tc>
          <w:tcPr>
            <w:tcW w:w="946" w:type="dxa"/>
            <w:tcBorders>
              <w:top w:val="nil"/>
              <w:left w:val="nil"/>
              <w:bottom w:val="single" w:sz="4" w:space="0" w:color="auto"/>
              <w:right w:val="single" w:sz="4" w:space="0" w:color="auto"/>
            </w:tcBorders>
            <w:vAlign w:val="center"/>
          </w:tcPr>
          <w:p w14:paraId="5BB62CF9" w14:textId="77777777" w:rsidR="00EC1978" w:rsidRPr="00942A40" w:rsidRDefault="00942A40">
            <w:pPr>
              <w:jc w:val="center"/>
              <w:rPr>
                <w:rFonts w:ascii="仿宋" w:eastAsia="仿宋" w:hAnsi="仿宋" w:cs="仿宋"/>
                <w:bCs/>
                <w:sz w:val="28"/>
                <w:szCs w:val="28"/>
              </w:rPr>
            </w:pPr>
            <w:r w:rsidRPr="00942A40">
              <w:rPr>
                <w:rFonts w:ascii="仿宋" w:eastAsia="仿宋" w:hAnsi="仿宋" w:cs="仿宋" w:hint="eastAsia"/>
                <w:bCs/>
                <w:sz w:val="28"/>
                <w:szCs w:val="28"/>
              </w:rPr>
              <w:t>技术</w:t>
            </w:r>
            <w:r w:rsidR="00134C65" w:rsidRPr="00942A40">
              <w:rPr>
                <w:rFonts w:ascii="仿宋" w:eastAsia="仿宋" w:hAnsi="仿宋" w:cs="仿宋" w:hint="eastAsia"/>
                <w:bCs/>
                <w:sz w:val="28"/>
                <w:szCs w:val="28"/>
              </w:rPr>
              <w:t>要求</w:t>
            </w:r>
          </w:p>
        </w:tc>
        <w:tc>
          <w:tcPr>
            <w:tcW w:w="6366" w:type="dxa"/>
            <w:tcBorders>
              <w:top w:val="nil"/>
              <w:left w:val="nil"/>
              <w:bottom w:val="single" w:sz="4" w:space="0" w:color="auto"/>
              <w:right w:val="single" w:sz="4" w:space="0" w:color="auto"/>
            </w:tcBorders>
            <w:vAlign w:val="center"/>
          </w:tcPr>
          <w:p w14:paraId="76E82219" w14:textId="77777777" w:rsidR="00EC1978" w:rsidRPr="00942A40" w:rsidRDefault="00942A40" w:rsidP="00EB0D75">
            <w:pPr>
              <w:rPr>
                <w:rFonts w:ascii="仿宋" w:eastAsia="仿宋" w:hAnsi="仿宋" w:cs="仿宋"/>
                <w:bCs/>
                <w:color w:val="000000" w:themeColor="text1"/>
                <w:sz w:val="28"/>
                <w:szCs w:val="28"/>
              </w:rPr>
            </w:pPr>
            <w:r w:rsidRPr="00942A40">
              <w:rPr>
                <w:rFonts w:ascii="仿宋" w:eastAsia="仿宋" w:hAnsi="仿宋" w:cs="仿宋" w:hint="eastAsia"/>
                <w:color w:val="000000"/>
                <w:kern w:val="0"/>
                <w:sz w:val="28"/>
                <w:szCs w:val="28"/>
                <w:lang w:bidi="ar"/>
              </w:rPr>
              <w:t>适用于日立HDS  VSP G系列，</w:t>
            </w:r>
            <w:r w:rsidR="00EB0D75" w:rsidRPr="00942A40">
              <w:rPr>
                <w:rFonts w:ascii="仿宋" w:eastAsia="仿宋" w:hAnsi="仿宋" w:cs="仿宋" w:hint="eastAsia"/>
                <w:color w:val="000000"/>
                <w:kern w:val="0"/>
                <w:sz w:val="28"/>
                <w:szCs w:val="28"/>
                <w:lang w:bidi="ar"/>
              </w:rPr>
              <w:t xml:space="preserve"> </w:t>
            </w:r>
            <w:r w:rsidRPr="00942A40">
              <w:rPr>
                <w:rFonts w:ascii="仿宋" w:eastAsia="仿宋" w:hAnsi="仿宋" w:cs="仿宋" w:hint="eastAsia"/>
                <w:color w:val="000000"/>
                <w:kern w:val="0"/>
                <w:sz w:val="28"/>
                <w:szCs w:val="28"/>
                <w:lang w:bidi="ar"/>
              </w:rPr>
              <w:t>VSP系列</w:t>
            </w:r>
            <w:r w:rsidRPr="00942A40">
              <w:rPr>
                <w:rFonts w:ascii="仿宋" w:eastAsia="仿宋" w:hAnsi="仿宋" w:cs="仿宋"/>
                <w:color w:val="000000"/>
                <w:kern w:val="0"/>
                <w:sz w:val="28"/>
                <w:szCs w:val="28"/>
                <w:lang w:bidi="ar"/>
              </w:rPr>
              <w:t>60</w:t>
            </w:r>
            <w:r w:rsidRPr="00942A40">
              <w:rPr>
                <w:rFonts w:ascii="仿宋" w:eastAsia="仿宋" w:hAnsi="仿宋" w:cs="仿宋" w:hint="eastAsia"/>
                <w:color w:val="000000"/>
                <w:kern w:val="0"/>
                <w:sz w:val="28"/>
                <w:szCs w:val="28"/>
                <w:lang w:bidi="ar"/>
              </w:rPr>
              <w:t>槽位高密扩展柜</w:t>
            </w:r>
          </w:p>
        </w:tc>
      </w:tr>
      <w:tr w:rsidR="00EC1978" w14:paraId="2471E1A7" w14:textId="77777777" w:rsidTr="00942A40">
        <w:trPr>
          <w:trHeight w:val="284"/>
          <w:jc w:val="center"/>
        </w:trPr>
        <w:tc>
          <w:tcPr>
            <w:tcW w:w="699" w:type="dxa"/>
            <w:tcBorders>
              <w:top w:val="single" w:sz="4" w:space="0" w:color="auto"/>
              <w:left w:val="single" w:sz="6" w:space="0" w:color="auto"/>
              <w:bottom w:val="single" w:sz="4" w:space="0" w:color="auto"/>
              <w:right w:val="single" w:sz="6" w:space="0" w:color="auto"/>
            </w:tcBorders>
            <w:vAlign w:val="center"/>
          </w:tcPr>
          <w:p w14:paraId="05AD90D3" w14:textId="77777777" w:rsidR="00EC1978" w:rsidRPr="00942A40" w:rsidRDefault="00EC1978">
            <w:pPr>
              <w:numPr>
                <w:ilvl w:val="0"/>
                <w:numId w:val="8"/>
              </w:numPr>
              <w:jc w:val="left"/>
              <w:rPr>
                <w:rFonts w:ascii="仿宋" w:eastAsia="仿宋" w:hAnsi="仿宋" w:cs="仿宋"/>
                <w:bCs/>
                <w:sz w:val="28"/>
                <w:szCs w:val="28"/>
              </w:rPr>
            </w:pPr>
          </w:p>
        </w:tc>
        <w:tc>
          <w:tcPr>
            <w:tcW w:w="1094" w:type="dxa"/>
            <w:tcBorders>
              <w:top w:val="single" w:sz="4" w:space="0" w:color="auto"/>
              <w:left w:val="single" w:sz="6" w:space="0" w:color="auto"/>
              <w:bottom w:val="single" w:sz="4" w:space="0" w:color="auto"/>
              <w:right w:val="single" w:sz="4" w:space="0" w:color="auto"/>
            </w:tcBorders>
            <w:vAlign w:val="center"/>
          </w:tcPr>
          <w:p w14:paraId="6E998F78" w14:textId="77777777" w:rsidR="00EC1978" w:rsidRPr="00942A40" w:rsidRDefault="00942A40">
            <w:pPr>
              <w:jc w:val="center"/>
              <w:rPr>
                <w:rFonts w:ascii="仿宋" w:eastAsia="仿宋" w:hAnsi="仿宋" w:cs="仿宋"/>
                <w:bCs/>
                <w:sz w:val="28"/>
                <w:szCs w:val="28"/>
              </w:rPr>
            </w:pPr>
            <w:r w:rsidRPr="00942A40">
              <w:rPr>
                <w:rFonts w:ascii="仿宋" w:eastAsia="仿宋" w:hAnsi="仿宋" w:cs="仿宋" w:hint="eastAsia"/>
                <w:kern w:val="0"/>
                <w:sz w:val="28"/>
                <w:szCs w:val="28"/>
              </w:rPr>
              <w:t>原厂实施</w:t>
            </w:r>
          </w:p>
        </w:tc>
        <w:tc>
          <w:tcPr>
            <w:tcW w:w="894" w:type="dxa"/>
            <w:tcBorders>
              <w:top w:val="single" w:sz="4" w:space="0" w:color="auto"/>
              <w:left w:val="single" w:sz="4" w:space="0" w:color="auto"/>
              <w:bottom w:val="single" w:sz="4" w:space="0" w:color="auto"/>
              <w:right w:val="single" w:sz="4" w:space="0" w:color="auto"/>
            </w:tcBorders>
            <w:vAlign w:val="center"/>
          </w:tcPr>
          <w:p w14:paraId="1421DDDE" w14:textId="77777777" w:rsidR="00EC1978" w:rsidRPr="00942A40" w:rsidRDefault="000F7964" w:rsidP="003073ED">
            <w:pPr>
              <w:widowControl/>
              <w:jc w:val="center"/>
              <w:rPr>
                <w:rFonts w:ascii="仿宋" w:eastAsia="仿宋" w:hAnsi="仿宋" w:cs="仿宋"/>
                <w:bCs/>
                <w:sz w:val="28"/>
                <w:szCs w:val="28"/>
              </w:rPr>
            </w:pPr>
            <w:r>
              <w:rPr>
                <w:rFonts w:ascii="仿宋" w:eastAsia="仿宋" w:hAnsi="仿宋" w:cs="仿宋" w:hint="eastAsia"/>
                <w:bCs/>
                <w:sz w:val="28"/>
                <w:szCs w:val="28"/>
              </w:rPr>
              <w:t>1</w:t>
            </w:r>
            <w:r w:rsidR="003073ED" w:rsidRPr="00942A40">
              <w:rPr>
                <w:rFonts w:ascii="仿宋" w:eastAsia="仿宋" w:hAnsi="仿宋" w:cs="仿宋"/>
                <w:bCs/>
                <w:sz w:val="28"/>
                <w:szCs w:val="28"/>
              </w:rPr>
              <w:t xml:space="preserve"> </w:t>
            </w:r>
          </w:p>
        </w:tc>
        <w:tc>
          <w:tcPr>
            <w:tcW w:w="946" w:type="dxa"/>
            <w:tcBorders>
              <w:top w:val="nil"/>
              <w:left w:val="nil"/>
              <w:bottom w:val="single" w:sz="4" w:space="0" w:color="auto"/>
              <w:right w:val="single" w:sz="4" w:space="0" w:color="auto"/>
            </w:tcBorders>
            <w:vAlign w:val="center"/>
          </w:tcPr>
          <w:p w14:paraId="72493715" w14:textId="77777777" w:rsidR="00EC1978" w:rsidRPr="00942A40" w:rsidRDefault="00134C65">
            <w:pPr>
              <w:jc w:val="center"/>
              <w:rPr>
                <w:rFonts w:ascii="仿宋" w:eastAsia="仿宋" w:hAnsi="仿宋" w:cs="仿宋"/>
                <w:bCs/>
                <w:sz w:val="28"/>
                <w:szCs w:val="28"/>
              </w:rPr>
            </w:pPr>
            <w:r w:rsidRPr="00942A40">
              <w:rPr>
                <w:rFonts w:ascii="仿宋" w:eastAsia="仿宋" w:hAnsi="仿宋" w:cs="仿宋" w:hint="eastAsia"/>
                <w:bCs/>
                <w:sz w:val="28"/>
                <w:szCs w:val="28"/>
              </w:rPr>
              <w:t>要求</w:t>
            </w:r>
          </w:p>
        </w:tc>
        <w:tc>
          <w:tcPr>
            <w:tcW w:w="6366" w:type="dxa"/>
            <w:tcBorders>
              <w:top w:val="nil"/>
              <w:left w:val="nil"/>
              <w:bottom w:val="single" w:sz="4" w:space="0" w:color="auto"/>
              <w:right w:val="single" w:sz="4" w:space="0" w:color="auto"/>
            </w:tcBorders>
            <w:vAlign w:val="center"/>
          </w:tcPr>
          <w:p w14:paraId="7DD30BA0" w14:textId="77777777" w:rsidR="00EC1978" w:rsidRPr="00942A40" w:rsidRDefault="00942A40" w:rsidP="000F7964">
            <w:pPr>
              <w:jc w:val="left"/>
              <w:rPr>
                <w:rFonts w:ascii="仿宋" w:eastAsia="仿宋" w:hAnsi="仿宋" w:cs="仿宋"/>
                <w:bCs/>
                <w:color w:val="000000" w:themeColor="text1"/>
                <w:sz w:val="28"/>
                <w:szCs w:val="28"/>
              </w:rPr>
            </w:pPr>
            <w:proofErr w:type="gramStart"/>
            <w:r w:rsidRPr="00942A40">
              <w:rPr>
                <w:rFonts w:ascii="仿宋" w:eastAsia="仿宋" w:hAnsi="仿宋" w:cs="仿宋" w:hint="eastAsia"/>
                <w:kern w:val="0"/>
                <w:sz w:val="28"/>
                <w:szCs w:val="28"/>
              </w:rPr>
              <w:t>不</w:t>
            </w:r>
            <w:proofErr w:type="gramEnd"/>
            <w:r w:rsidRPr="00942A40">
              <w:rPr>
                <w:rFonts w:ascii="仿宋" w:eastAsia="仿宋" w:hAnsi="仿宋" w:cs="仿宋" w:hint="eastAsia"/>
                <w:kern w:val="0"/>
                <w:sz w:val="28"/>
                <w:szCs w:val="28"/>
              </w:rPr>
              <w:t>停机原厂在线实施服务</w:t>
            </w:r>
            <w:r w:rsidR="00134C65" w:rsidRPr="00942A40">
              <w:rPr>
                <w:rFonts w:ascii="仿宋" w:eastAsia="仿宋" w:hAnsi="仿宋" w:cs="仿宋" w:hint="eastAsia"/>
                <w:bCs/>
                <w:color w:val="000000" w:themeColor="text1"/>
                <w:sz w:val="28"/>
                <w:szCs w:val="28"/>
              </w:rPr>
              <w:t xml:space="preserve"> </w:t>
            </w:r>
            <w:r w:rsidRPr="00942A40">
              <w:rPr>
                <w:rFonts w:ascii="仿宋" w:eastAsia="仿宋" w:hAnsi="仿宋" w:cs="仿宋" w:hint="eastAsia"/>
                <w:bCs/>
                <w:color w:val="000000" w:themeColor="text1"/>
                <w:sz w:val="28"/>
                <w:szCs w:val="28"/>
              </w:rPr>
              <w:t>，提供所有设备及配件安装、调试服务，实施交付服务必须</w:t>
            </w:r>
            <w:r w:rsidR="000F7964">
              <w:rPr>
                <w:rFonts w:ascii="仿宋" w:eastAsia="仿宋" w:hAnsi="仿宋" w:cs="仿宋" w:hint="eastAsia"/>
                <w:bCs/>
                <w:color w:val="000000" w:themeColor="text1"/>
                <w:sz w:val="28"/>
                <w:szCs w:val="28"/>
              </w:rPr>
              <w:t>由专业的工程师完成盘柜的安装、配置、完成主机下的空间划分和配置。</w:t>
            </w:r>
            <w:r w:rsidR="00134C65" w:rsidRPr="00942A40">
              <w:rPr>
                <w:rFonts w:ascii="仿宋" w:eastAsia="仿宋" w:hAnsi="仿宋" w:cs="仿宋" w:hint="eastAsia"/>
                <w:bCs/>
                <w:color w:val="000000" w:themeColor="text1"/>
                <w:sz w:val="28"/>
                <w:szCs w:val="28"/>
              </w:rPr>
              <w:t xml:space="preserve">           </w:t>
            </w:r>
          </w:p>
        </w:tc>
      </w:tr>
    </w:tbl>
    <w:p w14:paraId="2F07525B" w14:textId="43625E04" w:rsidR="00222254" w:rsidRDefault="000E41D2" w:rsidP="00222254">
      <w:pPr>
        <w:widowControl/>
        <w:spacing w:line="360" w:lineRule="auto"/>
        <w:ind w:firstLineChars="200" w:firstLine="480"/>
        <w:textAlignment w:val="center"/>
        <w:rPr>
          <w:rFonts w:ascii="宋体" w:hAnsi="宋体"/>
          <w:bCs/>
          <w:sz w:val="24"/>
          <w:szCs w:val="24"/>
        </w:rPr>
      </w:pPr>
      <w:r>
        <w:rPr>
          <w:rFonts w:ascii="宋体" w:hAnsi="宋体" w:hint="eastAsia"/>
          <w:bCs/>
          <w:sz w:val="24"/>
          <w:szCs w:val="24"/>
        </w:rPr>
        <w:t>2</w:t>
      </w:r>
      <w:r w:rsidR="00222254">
        <w:rPr>
          <w:rFonts w:ascii="宋体" w:hAnsi="宋体"/>
          <w:bCs/>
          <w:sz w:val="24"/>
          <w:szCs w:val="24"/>
        </w:rPr>
        <w:t>.</w:t>
      </w:r>
      <w:r w:rsidR="00222254" w:rsidRPr="00A86084">
        <w:rPr>
          <w:rFonts w:ascii="宋体" w:hAnsi="宋体" w:hint="eastAsia"/>
          <w:bCs/>
          <w:sz w:val="24"/>
          <w:szCs w:val="24"/>
        </w:rPr>
        <w:t>本次项目针对现有的存储系统做扩容升级，保证原有“双活”存储架构系统能够在线永续运行，在保证设备可靠性的前提下，也需保证重要数据的定时快照克隆数据的有效性及可恢复性。 支持在线</w:t>
      </w:r>
      <w:proofErr w:type="gramStart"/>
      <w:r w:rsidR="00222254" w:rsidRPr="00A86084">
        <w:rPr>
          <w:rFonts w:ascii="宋体" w:hAnsi="宋体" w:hint="eastAsia"/>
          <w:bCs/>
          <w:sz w:val="24"/>
          <w:szCs w:val="24"/>
        </w:rPr>
        <w:t>不</w:t>
      </w:r>
      <w:proofErr w:type="gramEnd"/>
      <w:r w:rsidR="00222254" w:rsidRPr="00A86084">
        <w:rPr>
          <w:rFonts w:ascii="宋体" w:hAnsi="宋体" w:hint="eastAsia"/>
          <w:bCs/>
          <w:sz w:val="24"/>
          <w:szCs w:val="24"/>
        </w:rPr>
        <w:t>停机升级双活系统，优化存储配置，结合LUN在线扩容的功能，实现对前端设备的高效集中存储</w:t>
      </w:r>
      <w:r w:rsidR="00222254">
        <w:rPr>
          <w:rFonts w:ascii="宋体" w:hAnsi="宋体" w:hint="eastAsia"/>
          <w:bCs/>
          <w:sz w:val="24"/>
          <w:szCs w:val="24"/>
        </w:rPr>
        <w:t>。</w:t>
      </w:r>
    </w:p>
    <w:p w14:paraId="46EF3DFB" w14:textId="166CB268" w:rsidR="00222254" w:rsidRDefault="000E41D2" w:rsidP="00222254">
      <w:pPr>
        <w:widowControl/>
        <w:spacing w:line="360" w:lineRule="auto"/>
        <w:ind w:firstLineChars="200" w:firstLine="480"/>
        <w:textAlignment w:val="center"/>
        <w:rPr>
          <w:rFonts w:ascii="宋体" w:hAnsi="宋体"/>
          <w:bCs/>
          <w:sz w:val="24"/>
          <w:szCs w:val="24"/>
        </w:rPr>
      </w:pPr>
      <w:r>
        <w:rPr>
          <w:rFonts w:ascii="宋体" w:hAnsi="宋体" w:hint="eastAsia"/>
          <w:bCs/>
          <w:sz w:val="24"/>
          <w:szCs w:val="24"/>
        </w:rPr>
        <w:t>3</w:t>
      </w:r>
      <w:r w:rsidR="00222254">
        <w:rPr>
          <w:rFonts w:ascii="宋体" w:hAnsi="宋体"/>
          <w:bCs/>
          <w:sz w:val="24"/>
          <w:szCs w:val="24"/>
        </w:rPr>
        <w:t>.</w:t>
      </w:r>
      <w:r w:rsidR="00222254">
        <w:rPr>
          <w:rFonts w:ascii="宋体" w:hAnsi="宋体" w:hint="eastAsia"/>
          <w:bCs/>
          <w:sz w:val="24"/>
          <w:szCs w:val="24"/>
        </w:rPr>
        <w:t>运输、安装、调试：由供应商免费承担，在合同签署后20天内设备到达使用单位,30天内完成安装、调试等服务并协助使用单位组织验收，最终通过用户及有关部门验收交付使用；</w:t>
      </w:r>
      <w:r w:rsidR="00222254">
        <w:rPr>
          <w:rFonts w:ascii="宋体" w:hAnsi="宋体"/>
          <w:bCs/>
          <w:sz w:val="24"/>
          <w:szCs w:val="24"/>
        </w:rPr>
        <w:t xml:space="preserve"> </w:t>
      </w:r>
    </w:p>
    <w:p w14:paraId="6329A69D" w14:textId="5011BB5B" w:rsidR="00222254" w:rsidRDefault="000E41D2" w:rsidP="00222254">
      <w:pPr>
        <w:widowControl/>
        <w:spacing w:line="360" w:lineRule="auto"/>
        <w:ind w:firstLineChars="200" w:firstLine="480"/>
        <w:textAlignment w:val="center"/>
        <w:rPr>
          <w:rFonts w:ascii="宋体" w:hAnsi="宋体"/>
          <w:bCs/>
          <w:sz w:val="24"/>
          <w:szCs w:val="24"/>
        </w:rPr>
      </w:pPr>
      <w:r>
        <w:rPr>
          <w:rFonts w:ascii="宋体" w:hAnsi="宋体" w:hint="eastAsia"/>
          <w:bCs/>
          <w:sz w:val="24"/>
          <w:szCs w:val="24"/>
        </w:rPr>
        <w:lastRenderedPageBreak/>
        <w:t>4</w:t>
      </w:r>
      <w:r w:rsidR="00222254">
        <w:rPr>
          <w:rFonts w:ascii="宋体" w:hAnsi="宋体"/>
          <w:bCs/>
          <w:sz w:val="24"/>
          <w:szCs w:val="24"/>
        </w:rPr>
        <w:t>.</w:t>
      </w:r>
      <w:r w:rsidR="00222254">
        <w:rPr>
          <w:rFonts w:ascii="宋体" w:hAnsi="宋体" w:hint="eastAsia"/>
          <w:bCs/>
          <w:sz w:val="24"/>
          <w:szCs w:val="24"/>
        </w:rPr>
        <w:t>培训：供应商免费为使用单位操作及工程技术人员提供培训,保证操作及工程技术人员能够正常使用设备的各种功能并提供相关使用文档。</w:t>
      </w:r>
    </w:p>
    <w:p w14:paraId="3FEA8621" w14:textId="77777777" w:rsidR="00EC1978" w:rsidRPr="00222254" w:rsidRDefault="00EC1978" w:rsidP="000F7964"/>
    <w:sectPr w:rsidR="00EC1978" w:rsidRPr="00222254">
      <w:footerReference w:type="even" r:id="rId9"/>
      <w:footerReference w:type="default" r:id="rId10"/>
      <w:pgSz w:w="11906" w:h="16838"/>
      <w:pgMar w:top="1440" w:right="1080" w:bottom="1440" w:left="1080" w:header="624" w:footer="907" w:gutter="0"/>
      <w:pgNumType w:start="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922D9" w14:textId="77777777" w:rsidR="008D6F9B" w:rsidRDefault="008D6F9B">
      <w:r>
        <w:separator/>
      </w:r>
    </w:p>
  </w:endnote>
  <w:endnote w:type="continuationSeparator" w:id="0">
    <w:p w14:paraId="1E73E896" w14:textId="77777777" w:rsidR="008D6F9B" w:rsidRDefault="008D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738D3" w14:textId="77777777" w:rsidR="002D3291" w:rsidRDefault="002D3291">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w:t>
    </w:r>
    <w:r>
      <w:fldChar w:fldCharType="end"/>
    </w:r>
  </w:p>
  <w:p w14:paraId="73FBD13D" w14:textId="77777777" w:rsidR="002D3291" w:rsidRDefault="002D329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A68B6" w14:textId="77777777" w:rsidR="002D3291" w:rsidRDefault="002D3291">
    <w:pPr>
      <w:pStyle w:val="a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E41D2">
      <w:rPr>
        <w:noProof/>
        <w:kern w:val="0"/>
        <w:szCs w:val="21"/>
      </w:rPr>
      <w:t>1</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4EAF6" w14:textId="77777777" w:rsidR="008D6F9B" w:rsidRDefault="008D6F9B">
      <w:r>
        <w:separator/>
      </w:r>
    </w:p>
  </w:footnote>
  <w:footnote w:type="continuationSeparator" w:id="0">
    <w:p w14:paraId="137D3727" w14:textId="77777777" w:rsidR="008D6F9B" w:rsidRDefault="008D6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34D29"/>
    <w:multiLevelType w:val="singleLevel"/>
    <w:tmpl w:val="E1034D29"/>
    <w:lvl w:ilvl="0">
      <w:start w:val="1"/>
      <w:numFmt w:val="decimal"/>
      <w:lvlText w:val="%1."/>
      <w:lvlJc w:val="left"/>
      <w:pPr>
        <w:ind w:left="425" w:hanging="425"/>
      </w:pPr>
      <w:rPr>
        <w:rFonts w:hint="default"/>
      </w:rPr>
    </w:lvl>
  </w:abstractNum>
  <w:abstractNum w:abstractNumId="1">
    <w:nsid w:val="0000000B"/>
    <w:multiLevelType w:val="multilevel"/>
    <w:tmpl w:val="0000000B"/>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1271"/>
        </w:tabs>
        <w:ind w:left="1271" w:hanging="420"/>
      </w:pPr>
      <w:rPr>
        <w:rFonts w:hint="eastAsia"/>
        <w:lang w:val="en-US"/>
      </w:r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2">
    <w:nsid w:val="007C3171"/>
    <w:multiLevelType w:val="multilevel"/>
    <w:tmpl w:val="007C31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6C33A69"/>
    <w:multiLevelType w:val="singleLevel"/>
    <w:tmpl w:val="06C33A69"/>
    <w:lvl w:ilvl="0">
      <w:start w:val="3"/>
      <w:numFmt w:val="decimal"/>
      <w:suff w:val="nothing"/>
      <w:lvlText w:val="%1）"/>
      <w:lvlJc w:val="left"/>
    </w:lvl>
  </w:abstractNum>
  <w:abstractNum w:abstractNumId="4">
    <w:nsid w:val="1E09005B"/>
    <w:multiLevelType w:val="multilevel"/>
    <w:tmpl w:val="1E0900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99D4A36"/>
    <w:multiLevelType w:val="singleLevel"/>
    <w:tmpl w:val="299D4A36"/>
    <w:lvl w:ilvl="0">
      <w:start w:val="9"/>
      <w:numFmt w:val="chineseCounting"/>
      <w:suff w:val="nothing"/>
      <w:lvlText w:val="%1、"/>
      <w:lvlJc w:val="left"/>
      <w:rPr>
        <w:rFonts w:hint="eastAsia"/>
      </w:rPr>
    </w:lvl>
  </w:abstractNum>
  <w:abstractNum w:abstractNumId="6">
    <w:nsid w:val="350364F5"/>
    <w:multiLevelType w:val="multilevel"/>
    <w:tmpl w:val="350364F5"/>
    <w:lvl w:ilvl="0">
      <w:start w:val="1"/>
      <w:numFmt w:val="decimal"/>
      <w:lvlText w:val="%1."/>
      <w:lvlJc w:val="left"/>
      <w:pPr>
        <w:ind w:left="2040" w:hanging="420"/>
      </w:p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7">
    <w:nsid w:val="391E7D04"/>
    <w:multiLevelType w:val="singleLevel"/>
    <w:tmpl w:val="391E7D04"/>
    <w:lvl w:ilvl="0">
      <w:start w:val="1"/>
      <w:numFmt w:val="decimal"/>
      <w:lvlText w:val="%1．"/>
      <w:lvlJc w:val="left"/>
      <w:pPr>
        <w:tabs>
          <w:tab w:val="left" w:pos="315"/>
        </w:tabs>
        <w:ind w:left="315" w:hanging="315"/>
      </w:pPr>
      <w:rPr>
        <w:rFonts w:cs="Times New Roman" w:hint="eastAsia"/>
        <w:color w:val="000000"/>
      </w:rPr>
    </w:lvl>
  </w:abstractNum>
  <w:abstractNum w:abstractNumId="8">
    <w:nsid w:val="41477953"/>
    <w:multiLevelType w:val="multilevel"/>
    <w:tmpl w:val="41477953"/>
    <w:lvl w:ilvl="0">
      <w:start w:val="1"/>
      <w:numFmt w:val="decimal"/>
      <w:suff w:val="nothing"/>
      <w:lvlText w:val="%1"/>
      <w:lvlJc w:val="left"/>
      <w:pPr>
        <w:ind w:left="72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E000A96"/>
    <w:multiLevelType w:val="hybridMultilevel"/>
    <w:tmpl w:val="27844BDC"/>
    <w:lvl w:ilvl="0" w:tplc="F0BE40FA">
      <w:start w:val="2"/>
      <w:numFmt w:val="decimal"/>
      <w:lvlText w:val="%1、"/>
      <w:lvlJc w:val="left"/>
      <w:pPr>
        <w:ind w:left="989" w:hanging="36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10">
    <w:nsid w:val="4EF71D3F"/>
    <w:multiLevelType w:val="multilevel"/>
    <w:tmpl w:val="4EF71D3F"/>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1">
    <w:nsid w:val="551308B0"/>
    <w:multiLevelType w:val="multilevel"/>
    <w:tmpl w:val="551308B0"/>
    <w:lvl w:ilvl="0">
      <w:start w:val="1"/>
      <w:numFmt w:val="decimal"/>
      <w:suff w:val="nothing"/>
      <w:lvlText w:val="%1"/>
      <w:lvlJc w:val="left"/>
      <w:pPr>
        <w:ind w:left="72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7866F71"/>
    <w:multiLevelType w:val="multilevel"/>
    <w:tmpl w:val="57866F71"/>
    <w:lvl w:ilvl="0">
      <w:start w:val="1"/>
      <w:numFmt w:val="decimal"/>
      <w:lvlText w:val="%1."/>
      <w:lvlJc w:val="left"/>
      <w:pPr>
        <w:tabs>
          <w:tab w:val="left" w:pos="1965"/>
        </w:tabs>
        <w:ind w:left="1965" w:hanging="70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57C72942"/>
    <w:multiLevelType w:val="multilevel"/>
    <w:tmpl w:val="57C72942"/>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98049E0"/>
    <w:multiLevelType w:val="hybridMultilevel"/>
    <w:tmpl w:val="D898B66E"/>
    <w:lvl w:ilvl="0" w:tplc="546666C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9EAF4A9"/>
    <w:multiLevelType w:val="singleLevel"/>
    <w:tmpl w:val="59EAF4A9"/>
    <w:lvl w:ilvl="0">
      <w:start w:val="4"/>
      <w:numFmt w:val="decimal"/>
      <w:suff w:val="nothing"/>
      <w:lvlText w:val="%1、"/>
      <w:lvlJc w:val="left"/>
    </w:lvl>
  </w:abstractNum>
  <w:abstractNum w:abstractNumId="16">
    <w:nsid w:val="59F68482"/>
    <w:multiLevelType w:val="singleLevel"/>
    <w:tmpl w:val="59F68482"/>
    <w:lvl w:ilvl="0">
      <w:start w:val="2"/>
      <w:numFmt w:val="chineseCounting"/>
      <w:suff w:val="nothing"/>
      <w:lvlText w:val="（%1）"/>
      <w:lvlJc w:val="left"/>
    </w:lvl>
  </w:abstractNum>
  <w:abstractNum w:abstractNumId="17">
    <w:nsid w:val="60346509"/>
    <w:multiLevelType w:val="multilevel"/>
    <w:tmpl w:val="60346509"/>
    <w:lvl w:ilvl="0">
      <w:start w:val="1"/>
      <w:numFmt w:val="decimal"/>
      <w:lvlText w:val="%1."/>
      <w:lvlJc w:val="left"/>
      <w:pPr>
        <w:ind w:left="2040" w:hanging="420"/>
      </w:pPr>
    </w:lvl>
    <w:lvl w:ilvl="1">
      <w:start w:val="1"/>
      <w:numFmt w:val="lowerLetter"/>
      <w:lvlText w:val="%2)"/>
      <w:lvlJc w:val="left"/>
      <w:pPr>
        <w:ind w:left="2460" w:hanging="420"/>
      </w:pPr>
    </w:lvl>
    <w:lvl w:ilvl="2">
      <w:start w:val="1"/>
      <w:numFmt w:val="decimal"/>
      <w:lvlText w:val="（%3）"/>
      <w:lvlJc w:val="left"/>
      <w:pPr>
        <w:tabs>
          <w:tab w:val="left" w:pos="3180"/>
        </w:tabs>
        <w:ind w:left="3180" w:hanging="720"/>
      </w:pPr>
      <w:rPr>
        <w:rFonts w:ascii="Times New Roman" w:eastAsia="宋体" w:hAnsi="Times New Roman" w:cs="Times New Roman"/>
      </w:rPr>
    </w:lvl>
    <w:lvl w:ilvl="3">
      <w:start w:val="1"/>
      <w:numFmt w:val="decimal"/>
      <w:lvlText w:val="%4）"/>
      <w:lvlJc w:val="left"/>
      <w:pPr>
        <w:tabs>
          <w:tab w:val="left" w:pos="3240"/>
        </w:tabs>
        <w:ind w:left="3240" w:hanging="360"/>
      </w:pPr>
      <w:rPr>
        <w:rFonts w:hint="default"/>
      </w:r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18">
    <w:nsid w:val="61971A27"/>
    <w:multiLevelType w:val="hybridMultilevel"/>
    <w:tmpl w:val="F9EA0BB0"/>
    <w:lvl w:ilvl="0" w:tplc="783E64D6">
      <w:start w:val="6"/>
      <w:numFmt w:val="decimal"/>
      <w:lvlText w:val="（%1）"/>
      <w:lvlJc w:val="left"/>
      <w:pPr>
        <w:ind w:left="1349" w:hanging="72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19">
    <w:nsid w:val="6AC55943"/>
    <w:multiLevelType w:val="hybridMultilevel"/>
    <w:tmpl w:val="9A7058D4"/>
    <w:lvl w:ilvl="0" w:tplc="FC0A9424">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6CF260D5"/>
    <w:multiLevelType w:val="multilevel"/>
    <w:tmpl w:val="6CF260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52B41A1"/>
    <w:multiLevelType w:val="singleLevel"/>
    <w:tmpl w:val="752B41A1"/>
    <w:lvl w:ilvl="0">
      <w:start w:val="3"/>
      <w:numFmt w:val="japaneseCounting"/>
      <w:lvlText w:val="（%1）"/>
      <w:lvlJc w:val="left"/>
      <w:pPr>
        <w:tabs>
          <w:tab w:val="left" w:pos="855"/>
        </w:tabs>
        <w:ind w:left="855" w:hanging="855"/>
      </w:pPr>
      <w:rPr>
        <w:rFonts w:cs="Times New Roman" w:hint="eastAsia"/>
      </w:rPr>
    </w:lvl>
  </w:abstractNum>
  <w:abstractNum w:abstractNumId="22">
    <w:nsid w:val="7E0C7403"/>
    <w:multiLevelType w:val="multilevel"/>
    <w:tmpl w:val="7E0C7403"/>
    <w:lvl w:ilvl="0">
      <w:start w:val="1"/>
      <w:numFmt w:val="japaneseCounting"/>
      <w:lvlText w:val="%1、"/>
      <w:lvlJc w:val="left"/>
      <w:pPr>
        <w:tabs>
          <w:tab w:val="left" w:pos="450"/>
        </w:tabs>
        <w:ind w:left="450" w:hanging="45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7FB059FC"/>
    <w:multiLevelType w:val="singleLevel"/>
    <w:tmpl w:val="7FB059FC"/>
    <w:lvl w:ilvl="0">
      <w:start w:val="1"/>
      <w:numFmt w:val="decimal"/>
      <w:lvlText w:val="%1．"/>
      <w:lvlJc w:val="left"/>
      <w:pPr>
        <w:tabs>
          <w:tab w:val="left" w:pos="315"/>
        </w:tabs>
        <w:ind w:left="315" w:hanging="315"/>
      </w:pPr>
      <w:rPr>
        <w:rFonts w:cs="Times New Roman" w:hint="eastAsia"/>
        <w:color w:val="auto"/>
      </w:rPr>
    </w:lvl>
  </w:abstractNum>
  <w:abstractNum w:abstractNumId="24">
    <w:nsid w:val="7FD42F24"/>
    <w:multiLevelType w:val="multilevel"/>
    <w:tmpl w:val="7FD42F24"/>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7"/>
  </w:num>
  <w:num w:numId="3">
    <w:abstractNumId w:val="6"/>
  </w:num>
  <w:num w:numId="4">
    <w:abstractNumId w:val="10"/>
  </w:num>
  <w:num w:numId="5">
    <w:abstractNumId w:val="1"/>
  </w:num>
  <w:num w:numId="6">
    <w:abstractNumId w:val="24"/>
  </w:num>
  <w:num w:numId="7">
    <w:abstractNumId w:val="3"/>
  </w:num>
  <w:num w:numId="8">
    <w:abstractNumId w:val="11"/>
  </w:num>
  <w:num w:numId="9">
    <w:abstractNumId w:val="4"/>
  </w:num>
  <w:num w:numId="10">
    <w:abstractNumId w:val="0"/>
  </w:num>
  <w:num w:numId="11">
    <w:abstractNumId w:val="2"/>
  </w:num>
  <w:num w:numId="12">
    <w:abstractNumId w:val="8"/>
  </w:num>
  <w:num w:numId="13">
    <w:abstractNumId w:val="20"/>
  </w:num>
  <w:num w:numId="14">
    <w:abstractNumId w:val="13"/>
  </w:num>
  <w:num w:numId="15">
    <w:abstractNumId w:val="22"/>
  </w:num>
  <w:num w:numId="16">
    <w:abstractNumId w:val="21"/>
  </w:num>
  <w:num w:numId="17">
    <w:abstractNumId w:val="12"/>
  </w:num>
  <w:num w:numId="18">
    <w:abstractNumId w:val="23"/>
  </w:num>
  <w:num w:numId="19">
    <w:abstractNumId w:val="7"/>
  </w:num>
  <w:num w:numId="20">
    <w:abstractNumId w:val="5"/>
  </w:num>
  <w:num w:numId="21">
    <w:abstractNumId w:val="16"/>
  </w:num>
  <w:num w:numId="22">
    <w:abstractNumId w:val="18"/>
  </w:num>
  <w:num w:numId="23">
    <w:abstractNumId w:val="14"/>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16737"/>
    <w:rsid w:val="00062EC5"/>
    <w:rsid w:val="000E41D2"/>
    <w:rsid w:val="000F7964"/>
    <w:rsid w:val="00134C65"/>
    <w:rsid w:val="001C0551"/>
    <w:rsid w:val="001C224C"/>
    <w:rsid w:val="0021004A"/>
    <w:rsid w:val="00222254"/>
    <w:rsid w:val="002D3291"/>
    <w:rsid w:val="003073ED"/>
    <w:rsid w:val="00372BAA"/>
    <w:rsid w:val="004E010E"/>
    <w:rsid w:val="006225C8"/>
    <w:rsid w:val="0075031F"/>
    <w:rsid w:val="008D6F9B"/>
    <w:rsid w:val="00942A40"/>
    <w:rsid w:val="00955FD6"/>
    <w:rsid w:val="00A80705"/>
    <w:rsid w:val="00A86084"/>
    <w:rsid w:val="00B019EF"/>
    <w:rsid w:val="00B34794"/>
    <w:rsid w:val="00B84BD5"/>
    <w:rsid w:val="00CB7A2C"/>
    <w:rsid w:val="00D06B20"/>
    <w:rsid w:val="00D95B55"/>
    <w:rsid w:val="00DA0A07"/>
    <w:rsid w:val="00EB0D75"/>
    <w:rsid w:val="00EC1978"/>
    <w:rsid w:val="00EF15FB"/>
    <w:rsid w:val="0CD14464"/>
    <w:rsid w:val="107E7125"/>
    <w:rsid w:val="14D17075"/>
    <w:rsid w:val="1B216737"/>
    <w:rsid w:val="1B487E97"/>
    <w:rsid w:val="1B886BF4"/>
    <w:rsid w:val="1D3E44CA"/>
    <w:rsid w:val="1DC6734C"/>
    <w:rsid w:val="201B6B39"/>
    <w:rsid w:val="208A5B94"/>
    <w:rsid w:val="29B64A68"/>
    <w:rsid w:val="2C360085"/>
    <w:rsid w:val="32675004"/>
    <w:rsid w:val="35903F87"/>
    <w:rsid w:val="370F146E"/>
    <w:rsid w:val="38B24CBE"/>
    <w:rsid w:val="3E8E4B93"/>
    <w:rsid w:val="44001442"/>
    <w:rsid w:val="44FD7447"/>
    <w:rsid w:val="456A6988"/>
    <w:rsid w:val="474F7A67"/>
    <w:rsid w:val="47C81F69"/>
    <w:rsid w:val="4AD95B89"/>
    <w:rsid w:val="5BA24AEF"/>
    <w:rsid w:val="5BD139D0"/>
    <w:rsid w:val="639606FE"/>
    <w:rsid w:val="652D02E6"/>
    <w:rsid w:val="68CE1F9F"/>
    <w:rsid w:val="6937036A"/>
    <w:rsid w:val="6C2C586D"/>
    <w:rsid w:val="79721FAF"/>
    <w:rsid w:val="7AB4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6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uiPriority="99"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spacing w:line="360" w:lineRule="auto"/>
      <w:jc w:val="center"/>
      <w:outlineLvl w:val="0"/>
    </w:pPr>
    <w:rPr>
      <w:rFonts w:ascii="楷体_GB2312"/>
      <w:b/>
      <w:sz w:val="32"/>
    </w:rPr>
  </w:style>
  <w:style w:type="paragraph" w:styleId="2">
    <w:name w:val="heading 2"/>
    <w:basedOn w:val="a"/>
    <w:next w:val="a"/>
    <w:qFormat/>
    <w:pPr>
      <w:keepNext/>
      <w:spacing w:line="360" w:lineRule="auto"/>
      <w:jc w:val="left"/>
      <w:outlineLvl w:val="1"/>
    </w:pPr>
    <w:rPr>
      <w:rFonts w:ascii="楷体_GB2312"/>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Pr>
      <w:rFonts w:ascii="华文中宋" w:eastAsia="华文中宋"/>
      <w:bCs/>
      <w:sz w:val="28"/>
    </w:rPr>
  </w:style>
  <w:style w:type="paragraph" w:styleId="a4">
    <w:name w:val="Body Text Indent"/>
    <w:basedOn w:val="a"/>
    <w:uiPriority w:val="99"/>
    <w:qFormat/>
    <w:pPr>
      <w:ind w:firstLine="576"/>
    </w:pPr>
    <w:rPr>
      <w:b/>
      <w:sz w:val="30"/>
    </w:rPr>
  </w:style>
  <w:style w:type="paragraph" w:styleId="a5">
    <w:name w:val="footer"/>
    <w:basedOn w:val="a"/>
    <w:qFormat/>
    <w:pPr>
      <w:tabs>
        <w:tab w:val="center" w:pos="4153"/>
        <w:tab w:val="right" w:pos="8306"/>
      </w:tabs>
      <w:snapToGrid w:val="0"/>
      <w:jc w:val="left"/>
    </w:pPr>
    <w:rPr>
      <w:sz w:val="18"/>
    </w:rPr>
  </w:style>
  <w:style w:type="paragraph" w:styleId="10">
    <w:name w:val="toc 1"/>
    <w:basedOn w:val="a"/>
    <w:next w:val="a"/>
    <w:uiPriority w:val="39"/>
    <w:qFormat/>
    <w:pPr>
      <w:tabs>
        <w:tab w:val="right" w:leader="dot" w:pos="8296"/>
      </w:tabs>
      <w:adjustRightInd w:val="0"/>
      <w:spacing w:before="120" w:after="120" w:line="288" w:lineRule="auto"/>
      <w:textAlignment w:val="baseline"/>
    </w:pPr>
    <w:rPr>
      <w:rFonts w:ascii="黑体" w:eastAsia="黑体" w:hAnsi="宋体"/>
      <w:caps/>
      <w:sz w:val="30"/>
      <w:szCs w:val="30"/>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styleId="a8">
    <w:name w:val="FollowedHyperlink"/>
    <w:uiPriority w:val="99"/>
    <w:qFormat/>
    <w:rPr>
      <w:color w:val="auto"/>
      <w:u w:val="none"/>
    </w:rPr>
  </w:style>
  <w:style w:type="character" w:styleId="a9">
    <w:name w:val="Hyperlink"/>
    <w:uiPriority w:val="99"/>
    <w:qFormat/>
    <w:rPr>
      <w:color w:val="auto"/>
      <w:u w:val="none"/>
    </w:rPr>
  </w:style>
  <w:style w:type="paragraph" w:customStyle="1" w:styleId="11">
    <w:name w:val="列出段落1"/>
    <w:basedOn w:val="a"/>
    <w:uiPriority w:val="34"/>
    <w:qFormat/>
    <w:pPr>
      <w:ind w:firstLineChars="200" w:firstLine="420"/>
    </w:pPr>
  </w:style>
  <w:style w:type="paragraph" w:styleId="aa">
    <w:name w:val="header"/>
    <w:basedOn w:val="a"/>
    <w:link w:val="Char"/>
    <w:rsid w:val="00CB7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CB7A2C"/>
    <w:rPr>
      <w:rFonts w:ascii="Times New Roman" w:eastAsia="宋体" w:hAnsi="Times New Roman" w:cs="Times New Roman"/>
      <w:kern w:val="2"/>
      <w:sz w:val="18"/>
      <w:szCs w:val="18"/>
    </w:rPr>
  </w:style>
  <w:style w:type="paragraph" w:styleId="ab">
    <w:name w:val="List Paragraph"/>
    <w:basedOn w:val="a"/>
    <w:uiPriority w:val="99"/>
    <w:unhideWhenUsed/>
    <w:rsid w:val="00CB7A2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uiPriority="99"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spacing w:line="360" w:lineRule="auto"/>
      <w:jc w:val="center"/>
      <w:outlineLvl w:val="0"/>
    </w:pPr>
    <w:rPr>
      <w:rFonts w:ascii="楷体_GB2312"/>
      <w:b/>
      <w:sz w:val="32"/>
    </w:rPr>
  </w:style>
  <w:style w:type="paragraph" w:styleId="2">
    <w:name w:val="heading 2"/>
    <w:basedOn w:val="a"/>
    <w:next w:val="a"/>
    <w:qFormat/>
    <w:pPr>
      <w:keepNext/>
      <w:spacing w:line="360" w:lineRule="auto"/>
      <w:jc w:val="left"/>
      <w:outlineLvl w:val="1"/>
    </w:pPr>
    <w:rPr>
      <w:rFonts w:ascii="楷体_GB2312"/>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Pr>
      <w:rFonts w:ascii="华文中宋" w:eastAsia="华文中宋"/>
      <w:bCs/>
      <w:sz w:val="28"/>
    </w:rPr>
  </w:style>
  <w:style w:type="paragraph" w:styleId="a4">
    <w:name w:val="Body Text Indent"/>
    <w:basedOn w:val="a"/>
    <w:uiPriority w:val="99"/>
    <w:qFormat/>
    <w:pPr>
      <w:ind w:firstLine="576"/>
    </w:pPr>
    <w:rPr>
      <w:b/>
      <w:sz w:val="30"/>
    </w:rPr>
  </w:style>
  <w:style w:type="paragraph" w:styleId="a5">
    <w:name w:val="footer"/>
    <w:basedOn w:val="a"/>
    <w:qFormat/>
    <w:pPr>
      <w:tabs>
        <w:tab w:val="center" w:pos="4153"/>
        <w:tab w:val="right" w:pos="8306"/>
      </w:tabs>
      <w:snapToGrid w:val="0"/>
      <w:jc w:val="left"/>
    </w:pPr>
    <w:rPr>
      <w:sz w:val="18"/>
    </w:rPr>
  </w:style>
  <w:style w:type="paragraph" w:styleId="10">
    <w:name w:val="toc 1"/>
    <w:basedOn w:val="a"/>
    <w:next w:val="a"/>
    <w:uiPriority w:val="39"/>
    <w:qFormat/>
    <w:pPr>
      <w:tabs>
        <w:tab w:val="right" w:leader="dot" w:pos="8296"/>
      </w:tabs>
      <w:adjustRightInd w:val="0"/>
      <w:spacing w:before="120" w:after="120" w:line="288" w:lineRule="auto"/>
      <w:textAlignment w:val="baseline"/>
    </w:pPr>
    <w:rPr>
      <w:rFonts w:ascii="黑体" w:eastAsia="黑体" w:hAnsi="宋体"/>
      <w:caps/>
      <w:sz w:val="30"/>
      <w:szCs w:val="30"/>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styleId="a8">
    <w:name w:val="FollowedHyperlink"/>
    <w:uiPriority w:val="99"/>
    <w:qFormat/>
    <w:rPr>
      <w:color w:val="auto"/>
      <w:u w:val="none"/>
    </w:rPr>
  </w:style>
  <w:style w:type="character" w:styleId="a9">
    <w:name w:val="Hyperlink"/>
    <w:uiPriority w:val="99"/>
    <w:qFormat/>
    <w:rPr>
      <w:color w:val="auto"/>
      <w:u w:val="none"/>
    </w:rPr>
  </w:style>
  <w:style w:type="paragraph" w:customStyle="1" w:styleId="11">
    <w:name w:val="列出段落1"/>
    <w:basedOn w:val="a"/>
    <w:uiPriority w:val="34"/>
    <w:qFormat/>
    <w:pPr>
      <w:ind w:firstLineChars="200" w:firstLine="420"/>
    </w:pPr>
  </w:style>
  <w:style w:type="paragraph" w:styleId="aa">
    <w:name w:val="header"/>
    <w:basedOn w:val="a"/>
    <w:link w:val="Char"/>
    <w:rsid w:val="00CB7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CB7A2C"/>
    <w:rPr>
      <w:rFonts w:ascii="Times New Roman" w:eastAsia="宋体" w:hAnsi="Times New Roman" w:cs="Times New Roman"/>
      <w:kern w:val="2"/>
      <w:sz w:val="18"/>
      <w:szCs w:val="18"/>
    </w:rPr>
  </w:style>
  <w:style w:type="paragraph" w:styleId="ab">
    <w:name w:val="List Paragraph"/>
    <w:basedOn w:val="a"/>
    <w:uiPriority w:val="99"/>
    <w:unhideWhenUsed/>
    <w:rsid w:val="00CB7A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dcterms:created xsi:type="dcterms:W3CDTF">2019-06-28T07:54:00Z</dcterms:created>
  <dcterms:modified xsi:type="dcterms:W3CDTF">2019-06-28T08:01:00Z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