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706" w:rsidRPr="006B7706" w:rsidRDefault="004E57E3" w:rsidP="006B7706">
      <w:pPr>
        <w:pStyle w:val="a3"/>
        <w:snapToGrid w:val="0"/>
        <w:spacing w:line="360" w:lineRule="auto"/>
        <w:ind w:left="360" w:firstLineChars="0" w:firstLine="0"/>
        <w:jc w:val="center"/>
        <w:rPr>
          <w:sz w:val="28"/>
          <w:szCs w:val="28"/>
        </w:rPr>
      </w:pPr>
      <w:r w:rsidRPr="004E57E3">
        <w:rPr>
          <w:rFonts w:hint="eastAsia"/>
          <w:sz w:val="36"/>
          <w:szCs w:val="36"/>
        </w:rPr>
        <w:t>技术</w:t>
      </w:r>
      <w:r w:rsidR="003D6528">
        <w:rPr>
          <w:rFonts w:hint="eastAsia"/>
          <w:sz w:val="36"/>
          <w:szCs w:val="36"/>
        </w:rPr>
        <w:t>要求</w:t>
      </w:r>
    </w:p>
    <w:p w:rsidR="00B71180" w:rsidRDefault="006C5AC1" w:rsidP="004E57E3">
      <w:pPr>
        <w:pStyle w:val="a3"/>
        <w:numPr>
          <w:ilvl w:val="0"/>
          <w:numId w:val="1"/>
        </w:numPr>
        <w:snapToGrid w:val="0"/>
        <w:spacing w:line="360" w:lineRule="auto"/>
        <w:ind w:firstLineChars="0"/>
        <w:rPr>
          <w:sz w:val="28"/>
          <w:szCs w:val="28"/>
        </w:rPr>
      </w:pPr>
      <w:r w:rsidRPr="00134758">
        <w:rPr>
          <w:rFonts w:hint="eastAsia"/>
          <w:sz w:val="28"/>
          <w:szCs w:val="28"/>
        </w:rPr>
        <w:t>正置</w:t>
      </w:r>
      <w:r w:rsidR="00B71180">
        <w:rPr>
          <w:rFonts w:hint="eastAsia"/>
          <w:sz w:val="28"/>
          <w:szCs w:val="28"/>
        </w:rPr>
        <w:t>偏光</w:t>
      </w:r>
      <w:r w:rsidRPr="00134758">
        <w:rPr>
          <w:rFonts w:hint="eastAsia"/>
          <w:sz w:val="28"/>
          <w:szCs w:val="28"/>
        </w:rPr>
        <w:t>显微镜</w:t>
      </w:r>
      <w:r w:rsidR="00B71180">
        <w:rPr>
          <w:rFonts w:hint="eastAsia"/>
          <w:sz w:val="28"/>
          <w:szCs w:val="28"/>
        </w:rPr>
        <w:t>；</w:t>
      </w:r>
    </w:p>
    <w:p w:rsidR="00B71180" w:rsidRPr="00B71180" w:rsidRDefault="00B71180" w:rsidP="00B71180">
      <w:pPr>
        <w:pStyle w:val="a3"/>
        <w:numPr>
          <w:ilvl w:val="0"/>
          <w:numId w:val="1"/>
        </w:numPr>
        <w:snapToGrid w:val="0"/>
        <w:spacing w:line="360" w:lineRule="auto"/>
        <w:ind w:left="357" w:firstLineChars="0" w:hanging="357"/>
        <w:rPr>
          <w:sz w:val="28"/>
          <w:szCs w:val="28"/>
        </w:rPr>
      </w:pPr>
      <w:r>
        <w:rPr>
          <w:rFonts w:hint="eastAsia"/>
          <w:sz w:val="28"/>
          <w:szCs w:val="28"/>
        </w:rPr>
        <w:t>编码级设计；</w:t>
      </w:r>
    </w:p>
    <w:p w:rsidR="006C5AC1" w:rsidRPr="00134758" w:rsidRDefault="006C5AC1" w:rsidP="00134758">
      <w:pPr>
        <w:pStyle w:val="a3"/>
        <w:numPr>
          <w:ilvl w:val="0"/>
          <w:numId w:val="1"/>
        </w:numPr>
        <w:snapToGrid w:val="0"/>
        <w:spacing w:line="360" w:lineRule="auto"/>
        <w:ind w:left="357" w:firstLineChars="0" w:hanging="357"/>
        <w:rPr>
          <w:sz w:val="28"/>
          <w:szCs w:val="28"/>
        </w:rPr>
      </w:pPr>
      <w:r w:rsidRPr="00134758">
        <w:rPr>
          <w:rFonts w:hint="eastAsia"/>
          <w:sz w:val="28"/>
          <w:szCs w:val="28"/>
        </w:rPr>
        <w:t>观察方式：支持明场、暗场</w:t>
      </w:r>
      <w:r w:rsidR="00B71180">
        <w:rPr>
          <w:rFonts w:hint="eastAsia"/>
          <w:sz w:val="28"/>
          <w:szCs w:val="28"/>
        </w:rPr>
        <w:t>、偏光</w:t>
      </w:r>
      <w:r w:rsidRPr="00134758">
        <w:rPr>
          <w:rFonts w:hint="eastAsia"/>
          <w:sz w:val="28"/>
          <w:szCs w:val="28"/>
        </w:rPr>
        <w:t>观察方式；</w:t>
      </w:r>
    </w:p>
    <w:p w:rsidR="006C5AC1" w:rsidRDefault="006C5AC1" w:rsidP="00134758">
      <w:pPr>
        <w:pStyle w:val="a3"/>
        <w:numPr>
          <w:ilvl w:val="0"/>
          <w:numId w:val="1"/>
        </w:numPr>
        <w:snapToGrid w:val="0"/>
        <w:spacing w:line="360" w:lineRule="auto"/>
        <w:ind w:left="357" w:firstLineChars="0" w:hanging="357"/>
        <w:rPr>
          <w:sz w:val="28"/>
          <w:szCs w:val="28"/>
        </w:rPr>
      </w:pPr>
      <w:r w:rsidRPr="00134758">
        <w:rPr>
          <w:rFonts w:hint="eastAsia"/>
          <w:sz w:val="28"/>
          <w:szCs w:val="28"/>
        </w:rPr>
        <w:t>模块化设计，支持后期升级定向暗场等观察方式；</w:t>
      </w:r>
    </w:p>
    <w:p w:rsidR="00CF640F" w:rsidRPr="00134758" w:rsidRDefault="00CF640F" w:rsidP="00134758">
      <w:pPr>
        <w:pStyle w:val="a3"/>
        <w:numPr>
          <w:ilvl w:val="0"/>
          <w:numId w:val="1"/>
        </w:numPr>
        <w:snapToGrid w:val="0"/>
        <w:spacing w:line="360" w:lineRule="auto"/>
        <w:ind w:left="357" w:firstLineChars="0" w:hanging="357"/>
        <w:rPr>
          <w:sz w:val="28"/>
          <w:szCs w:val="28"/>
        </w:rPr>
      </w:pPr>
      <w:r>
        <w:rPr>
          <w:rFonts w:hint="eastAsia"/>
          <w:sz w:val="28"/>
          <w:szCs w:val="28"/>
        </w:rPr>
        <w:t>万能反射用导光臂，预留荧光升级端口；</w:t>
      </w:r>
    </w:p>
    <w:p w:rsidR="004E11EA" w:rsidRDefault="00CF640F" w:rsidP="00134758">
      <w:pPr>
        <w:pStyle w:val="a3"/>
        <w:numPr>
          <w:ilvl w:val="0"/>
          <w:numId w:val="1"/>
        </w:numPr>
        <w:snapToGrid w:val="0"/>
        <w:spacing w:line="360" w:lineRule="auto"/>
        <w:ind w:left="357" w:firstLineChars="0" w:hanging="357"/>
        <w:rPr>
          <w:sz w:val="28"/>
          <w:szCs w:val="28"/>
        </w:rPr>
      </w:pPr>
      <w:r>
        <w:rPr>
          <w:rFonts w:hint="eastAsia"/>
          <w:sz w:val="28"/>
          <w:szCs w:val="28"/>
        </w:rPr>
        <w:t>光源，透反射均为</w:t>
      </w:r>
      <w:r w:rsidR="004E11EA" w:rsidRPr="00134758">
        <w:rPr>
          <w:rFonts w:hint="eastAsia"/>
          <w:sz w:val="28"/>
          <w:szCs w:val="28"/>
        </w:rPr>
        <w:t>长寿命</w:t>
      </w:r>
      <w:r w:rsidR="004E11EA" w:rsidRPr="00134758">
        <w:rPr>
          <w:rFonts w:hint="eastAsia"/>
          <w:sz w:val="28"/>
          <w:szCs w:val="28"/>
        </w:rPr>
        <w:t>LED</w:t>
      </w:r>
      <w:r w:rsidR="004E11EA" w:rsidRPr="00134758">
        <w:rPr>
          <w:rFonts w:hint="eastAsia"/>
          <w:sz w:val="28"/>
          <w:szCs w:val="28"/>
        </w:rPr>
        <w:t>光源；</w:t>
      </w:r>
    </w:p>
    <w:p w:rsidR="00B71180" w:rsidRDefault="00B71180" w:rsidP="00134758">
      <w:pPr>
        <w:pStyle w:val="a3"/>
        <w:numPr>
          <w:ilvl w:val="0"/>
          <w:numId w:val="1"/>
        </w:numPr>
        <w:snapToGrid w:val="0"/>
        <w:spacing w:line="360" w:lineRule="auto"/>
        <w:ind w:left="357" w:firstLineChars="0" w:hanging="357"/>
        <w:rPr>
          <w:sz w:val="28"/>
          <w:szCs w:val="28"/>
        </w:rPr>
      </w:pPr>
      <w:r>
        <w:rPr>
          <w:rFonts w:hint="eastAsia"/>
          <w:sz w:val="28"/>
          <w:szCs w:val="28"/>
        </w:rPr>
        <w:t>支持锥光镜检和正像镜检；</w:t>
      </w:r>
    </w:p>
    <w:p w:rsidR="00B71180" w:rsidRPr="00134758" w:rsidRDefault="009A4B18" w:rsidP="00134758">
      <w:pPr>
        <w:pStyle w:val="a3"/>
        <w:numPr>
          <w:ilvl w:val="0"/>
          <w:numId w:val="1"/>
        </w:numPr>
        <w:snapToGrid w:val="0"/>
        <w:spacing w:line="360" w:lineRule="auto"/>
        <w:ind w:left="357" w:firstLineChars="0" w:hanging="357"/>
        <w:rPr>
          <w:sz w:val="28"/>
          <w:szCs w:val="28"/>
        </w:rPr>
      </w:pPr>
      <w:r>
        <w:rPr>
          <w:rFonts w:hint="eastAsia"/>
          <w:sz w:val="28"/>
          <w:szCs w:val="28"/>
        </w:rPr>
        <w:t>高精度检偏镜，可旋转角度</w:t>
      </w:r>
      <w:r>
        <w:rPr>
          <w:rFonts w:hint="eastAsia"/>
          <w:sz w:val="28"/>
          <w:szCs w:val="28"/>
        </w:rPr>
        <w:t>360</w:t>
      </w:r>
      <w:r>
        <w:rPr>
          <w:rFonts w:hint="eastAsia"/>
          <w:sz w:val="28"/>
          <w:szCs w:val="28"/>
        </w:rPr>
        <w:t>°，最小读取刻度</w:t>
      </w:r>
      <w:r>
        <w:rPr>
          <w:rFonts w:hint="eastAsia"/>
          <w:sz w:val="28"/>
          <w:szCs w:val="28"/>
        </w:rPr>
        <w:t>0.1</w:t>
      </w:r>
      <w:r>
        <w:rPr>
          <w:rFonts w:hint="eastAsia"/>
          <w:sz w:val="28"/>
          <w:szCs w:val="28"/>
        </w:rPr>
        <w:t>°；</w:t>
      </w:r>
    </w:p>
    <w:p w:rsidR="006C5AC1" w:rsidRPr="00134758" w:rsidRDefault="006C5AC1" w:rsidP="00134758">
      <w:pPr>
        <w:pStyle w:val="a3"/>
        <w:numPr>
          <w:ilvl w:val="0"/>
          <w:numId w:val="1"/>
        </w:numPr>
        <w:snapToGrid w:val="0"/>
        <w:spacing w:line="360" w:lineRule="auto"/>
        <w:ind w:left="357" w:firstLineChars="0" w:hanging="357"/>
        <w:rPr>
          <w:sz w:val="28"/>
          <w:szCs w:val="28"/>
        </w:rPr>
      </w:pPr>
      <w:r w:rsidRPr="00134758">
        <w:rPr>
          <w:rFonts w:hint="eastAsia"/>
          <w:sz w:val="28"/>
          <w:szCs w:val="28"/>
        </w:rPr>
        <w:t>物镜转换器：</w:t>
      </w:r>
      <w:r w:rsidRPr="00134758">
        <w:rPr>
          <w:rFonts w:hint="eastAsia"/>
          <w:sz w:val="28"/>
          <w:szCs w:val="28"/>
        </w:rPr>
        <w:t>5</w:t>
      </w:r>
      <w:r w:rsidRPr="00134758">
        <w:rPr>
          <w:rFonts w:hint="eastAsia"/>
          <w:sz w:val="28"/>
          <w:szCs w:val="28"/>
        </w:rPr>
        <w:t>孔明暗场物镜转盘</w:t>
      </w:r>
      <w:r w:rsidR="00B71180">
        <w:rPr>
          <w:rFonts w:hint="eastAsia"/>
          <w:sz w:val="28"/>
          <w:szCs w:val="28"/>
        </w:rPr>
        <w:t>，其中两孔带对中调节</w:t>
      </w:r>
      <w:r w:rsidRPr="00134758">
        <w:rPr>
          <w:rFonts w:hint="eastAsia"/>
          <w:sz w:val="28"/>
          <w:szCs w:val="28"/>
        </w:rPr>
        <w:t>；</w:t>
      </w:r>
    </w:p>
    <w:p w:rsidR="006C5AC1" w:rsidRPr="00134758" w:rsidRDefault="00B71180" w:rsidP="00134758">
      <w:pPr>
        <w:pStyle w:val="a3"/>
        <w:numPr>
          <w:ilvl w:val="0"/>
          <w:numId w:val="1"/>
        </w:numPr>
        <w:snapToGrid w:val="0"/>
        <w:spacing w:line="360" w:lineRule="auto"/>
        <w:ind w:left="357" w:firstLineChars="0" w:hanging="357"/>
        <w:rPr>
          <w:sz w:val="28"/>
          <w:szCs w:val="28"/>
        </w:rPr>
      </w:pPr>
      <w:r>
        <w:rPr>
          <w:rFonts w:hint="eastAsia"/>
          <w:sz w:val="28"/>
          <w:szCs w:val="28"/>
        </w:rPr>
        <w:t>三</w:t>
      </w:r>
      <w:r w:rsidR="006C5AC1" w:rsidRPr="00134758">
        <w:rPr>
          <w:rFonts w:hint="eastAsia"/>
          <w:sz w:val="28"/>
          <w:szCs w:val="28"/>
        </w:rPr>
        <w:t>颗同品牌原装半复消色差明暗场物镜；</w:t>
      </w:r>
    </w:p>
    <w:p w:rsidR="006C5AC1" w:rsidRPr="00134758" w:rsidRDefault="006C5AC1" w:rsidP="00134758">
      <w:pPr>
        <w:pStyle w:val="a3"/>
        <w:numPr>
          <w:ilvl w:val="0"/>
          <w:numId w:val="1"/>
        </w:numPr>
        <w:snapToGrid w:val="0"/>
        <w:spacing w:line="360" w:lineRule="auto"/>
        <w:ind w:left="357" w:firstLineChars="0" w:hanging="357"/>
        <w:rPr>
          <w:sz w:val="28"/>
          <w:szCs w:val="28"/>
        </w:rPr>
      </w:pPr>
      <w:r w:rsidRPr="00134758">
        <w:rPr>
          <w:rFonts w:hint="eastAsia"/>
          <w:sz w:val="28"/>
          <w:szCs w:val="28"/>
        </w:rPr>
        <w:t>10</w:t>
      </w:r>
      <w:r w:rsidRPr="00134758">
        <w:rPr>
          <w:rFonts w:hint="eastAsia"/>
          <w:sz w:val="28"/>
          <w:szCs w:val="28"/>
        </w:rPr>
        <w:t>倍物镜，</w:t>
      </w:r>
      <w:r w:rsidR="00512106" w:rsidRPr="00134758">
        <w:rPr>
          <w:rFonts w:hint="eastAsia"/>
          <w:sz w:val="28"/>
          <w:szCs w:val="28"/>
        </w:rPr>
        <w:t>N.A</w:t>
      </w:r>
      <w:r w:rsidRPr="00134758">
        <w:rPr>
          <w:rFonts w:hint="eastAsia"/>
          <w:sz w:val="28"/>
          <w:szCs w:val="28"/>
        </w:rPr>
        <w:t>不小于</w:t>
      </w:r>
      <w:r w:rsidRPr="00134758">
        <w:rPr>
          <w:rFonts w:hint="eastAsia"/>
          <w:sz w:val="28"/>
          <w:szCs w:val="28"/>
        </w:rPr>
        <w:t>0.30</w:t>
      </w:r>
      <w:r w:rsidRPr="00134758">
        <w:rPr>
          <w:rFonts w:hint="eastAsia"/>
          <w:sz w:val="28"/>
          <w:szCs w:val="28"/>
        </w:rPr>
        <w:t>，工作距离不小于</w:t>
      </w:r>
      <w:r w:rsidRPr="00134758">
        <w:rPr>
          <w:rFonts w:hint="eastAsia"/>
          <w:sz w:val="28"/>
          <w:szCs w:val="28"/>
        </w:rPr>
        <w:t>6.5mm</w:t>
      </w:r>
      <w:r w:rsidRPr="00134758">
        <w:rPr>
          <w:rFonts w:hint="eastAsia"/>
          <w:sz w:val="28"/>
          <w:szCs w:val="28"/>
        </w:rPr>
        <w:t>；</w:t>
      </w:r>
    </w:p>
    <w:p w:rsidR="006C5AC1" w:rsidRPr="00134758" w:rsidRDefault="00512106" w:rsidP="00134758">
      <w:pPr>
        <w:pStyle w:val="a3"/>
        <w:numPr>
          <w:ilvl w:val="0"/>
          <w:numId w:val="1"/>
        </w:numPr>
        <w:snapToGrid w:val="0"/>
        <w:spacing w:line="360" w:lineRule="auto"/>
        <w:ind w:left="357" w:firstLineChars="0" w:hanging="357"/>
        <w:rPr>
          <w:sz w:val="28"/>
          <w:szCs w:val="28"/>
        </w:rPr>
      </w:pPr>
      <w:r w:rsidRPr="00134758">
        <w:rPr>
          <w:rFonts w:hint="eastAsia"/>
          <w:sz w:val="28"/>
          <w:szCs w:val="28"/>
        </w:rPr>
        <w:t>20</w:t>
      </w:r>
      <w:r w:rsidRPr="00134758">
        <w:rPr>
          <w:rFonts w:hint="eastAsia"/>
          <w:sz w:val="28"/>
          <w:szCs w:val="28"/>
        </w:rPr>
        <w:t>倍物镜，</w:t>
      </w:r>
      <w:r w:rsidRPr="00134758">
        <w:rPr>
          <w:rFonts w:hint="eastAsia"/>
          <w:sz w:val="28"/>
          <w:szCs w:val="28"/>
        </w:rPr>
        <w:t>N.A</w:t>
      </w:r>
      <w:r w:rsidRPr="00134758">
        <w:rPr>
          <w:rFonts w:hint="eastAsia"/>
          <w:sz w:val="28"/>
          <w:szCs w:val="28"/>
        </w:rPr>
        <w:t>不小于</w:t>
      </w:r>
      <w:r w:rsidR="00B71180">
        <w:rPr>
          <w:rFonts w:hint="eastAsia"/>
          <w:sz w:val="28"/>
          <w:szCs w:val="28"/>
        </w:rPr>
        <w:t xml:space="preserve"> 0.40</w:t>
      </w:r>
      <w:r w:rsidRPr="00134758">
        <w:rPr>
          <w:rFonts w:hint="eastAsia"/>
          <w:sz w:val="28"/>
          <w:szCs w:val="28"/>
        </w:rPr>
        <w:t>，工作距离不小于</w:t>
      </w:r>
      <w:r w:rsidR="00B71180">
        <w:rPr>
          <w:rFonts w:hint="eastAsia"/>
          <w:sz w:val="28"/>
          <w:szCs w:val="28"/>
        </w:rPr>
        <w:t>12</w:t>
      </w:r>
      <w:r w:rsidRPr="00134758">
        <w:rPr>
          <w:rFonts w:hint="eastAsia"/>
          <w:sz w:val="28"/>
          <w:szCs w:val="28"/>
        </w:rPr>
        <w:t>.0mm</w:t>
      </w:r>
      <w:r w:rsidRPr="00134758">
        <w:rPr>
          <w:rFonts w:hint="eastAsia"/>
          <w:sz w:val="28"/>
          <w:szCs w:val="28"/>
        </w:rPr>
        <w:t>；</w:t>
      </w:r>
    </w:p>
    <w:p w:rsidR="00512106" w:rsidRPr="00134758" w:rsidRDefault="00512106" w:rsidP="00134758">
      <w:pPr>
        <w:pStyle w:val="a3"/>
        <w:numPr>
          <w:ilvl w:val="0"/>
          <w:numId w:val="1"/>
        </w:numPr>
        <w:snapToGrid w:val="0"/>
        <w:spacing w:line="360" w:lineRule="auto"/>
        <w:ind w:left="357" w:firstLineChars="0" w:hanging="357"/>
        <w:rPr>
          <w:sz w:val="28"/>
          <w:szCs w:val="28"/>
        </w:rPr>
      </w:pPr>
      <w:r w:rsidRPr="00134758">
        <w:rPr>
          <w:rFonts w:hint="eastAsia"/>
          <w:sz w:val="28"/>
          <w:szCs w:val="28"/>
        </w:rPr>
        <w:t>50</w:t>
      </w:r>
      <w:r w:rsidRPr="00134758">
        <w:rPr>
          <w:rFonts w:hint="eastAsia"/>
          <w:sz w:val="28"/>
          <w:szCs w:val="28"/>
        </w:rPr>
        <w:t>倍物镜，</w:t>
      </w:r>
      <w:r w:rsidRPr="00134758">
        <w:rPr>
          <w:rFonts w:hint="eastAsia"/>
          <w:sz w:val="28"/>
          <w:szCs w:val="28"/>
        </w:rPr>
        <w:t>N.A</w:t>
      </w:r>
      <w:r w:rsidRPr="00134758">
        <w:rPr>
          <w:rFonts w:hint="eastAsia"/>
          <w:sz w:val="28"/>
          <w:szCs w:val="28"/>
        </w:rPr>
        <w:t>不小于</w:t>
      </w:r>
      <w:r w:rsidRPr="00134758">
        <w:rPr>
          <w:rFonts w:hint="eastAsia"/>
          <w:sz w:val="28"/>
          <w:szCs w:val="28"/>
        </w:rPr>
        <w:t>0.</w:t>
      </w:r>
      <w:r w:rsidR="00B71180">
        <w:rPr>
          <w:rFonts w:hint="eastAsia"/>
          <w:sz w:val="28"/>
          <w:szCs w:val="28"/>
        </w:rPr>
        <w:t>5</w:t>
      </w:r>
      <w:r w:rsidRPr="00134758">
        <w:rPr>
          <w:rFonts w:hint="eastAsia"/>
          <w:sz w:val="28"/>
          <w:szCs w:val="28"/>
        </w:rPr>
        <w:t>0</w:t>
      </w:r>
      <w:r w:rsidRPr="00134758">
        <w:rPr>
          <w:rFonts w:hint="eastAsia"/>
          <w:sz w:val="28"/>
          <w:szCs w:val="28"/>
        </w:rPr>
        <w:t>，工作距离不小于</w:t>
      </w:r>
      <w:r w:rsidR="00B71180">
        <w:rPr>
          <w:rFonts w:hint="eastAsia"/>
          <w:sz w:val="28"/>
          <w:szCs w:val="28"/>
        </w:rPr>
        <w:t>10.6</w:t>
      </w:r>
      <w:r w:rsidRPr="00134758">
        <w:rPr>
          <w:rFonts w:hint="eastAsia"/>
          <w:sz w:val="28"/>
          <w:szCs w:val="28"/>
        </w:rPr>
        <w:t>mm</w:t>
      </w:r>
      <w:r w:rsidRPr="00134758">
        <w:rPr>
          <w:rFonts w:hint="eastAsia"/>
          <w:sz w:val="28"/>
          <w:szCs w:val="28"/>
        </w:rPr>
        <w:t>；</w:t>
      </w:r>
    </w:p>
    <w:p w:rsidR="006C5AC1" w:rsidRPr="00134758" w:rsidRDefault="00512106" w:rsidP="00134758">
      <w:pPr>
        <w:pStyle w:val="a3"/>
        <w:numPr>
          <w:ilvl w:val="0"/>
          <w:numId w:val="1"/>
        </w:numPr>
        <w:snapToGrid w:val="0"/>
        <w:spacing w:line="360" w:lineRule="auto"/>
        <w:ind w:left="357" w:firstLineChars="0" w:hanging="357"/>
        <w:rPr>
          <w:sz w:val="28"/>
          <w:szCs w:val="28"/>
        </w:rPr>
      </w:pPr>
      <w:r w:rsidRPr="00134758">
        <w:rPr>
          <w:rFonts w:hint="eastAsia"/>
          <w:sz w:val="28"/>
          <w:szCs w:val="28"/>
        </w:rPr>
        <w:t>目镜：两颗</w:t>
      </w:r>
      <w:r w:rsidRPr="00134758">
        <w:rPr>
          <w:rFonts w:hint="eastAsia"/>
          <w:sz w:val="28"/>
          <w:szCs w:val="28"/>
        </w:rPr>
        <w:t>10x</w:t>
      </w:r>
      <w:r w:rsidRPr="00134758">
        <w:rPr>
          <w:rFonts w:hint="eastAsia"/>
          <w:sz w:val="28"/>
          <w:szCs w:val="28"/>
        </w:rPr>
        <w:t>目镜，视场数</w:t>
      </w:r>
      <w:r w:rsidR="004E11EA" w:rsidRPr="00134758">
        <w:rPr>
          <w:rFonts w:hint="eastAsia"/>
          <w:sz w:val="28"/>
          <w:szCs w:val="28"/>
        </w:rPr>
        <w:t>不小于</w:t>
      </w:r>
      <w:r w:rsidRPr="00134758">
        <w:rPr>
          <w:rFonts w:hint="eastAsia"/>
          <w:sz w:val="28"/>
          <w:szCs w:val="28"/>
        </w:rPr>
        <w:t>22</w:t>
      </w:r>
      <w:r w:rsidRPr="00134758">
        <w:rPr>
          <w:rFonts w:hint="eastAsia"/>
          <w:sz w:val="28"/>
          <w:szCs w:val="28"/>
        </w:rPr>
        <w:t>，其中一颗带屈光度调节功能；</w:t>
      </w:r>
    </w:p>
    <w:p w:rsidR="00512106" w:rsidRPr="00134758" w:rsidRDefault="00512106" w:rsidP="00134758">
      <w:pPr>
        <w:pStyle w:val="a3"/>
        <w:numPr>
          <w:ilvl w:val="0"/>
          <w:numId w:val="1"/>
        </w:numPr>
        <w:snapToGrid w:val="0"/>
        <w:spacing w:line="360" w:lineRule="auto"/>
        <w:ind w:left="357" w:firstLineChars="0" w:hanging="357"/>
        <w:rPr>
          <w:sz w:val="28"/>
          <w:szCs w:val="28"/>
        </w:rPr>
      </w:pPr>
      <w:r w:rsidRPr="00134758">
        <w:rPr>
          <w:rFonts w:hint="eastAsia"/>
          <w:sz w:val="28"/>
          <w:szCs w:val="28"/>
        </w:rPr>
        <w:t>支持孔径光阑和视场光阑标志指示，引导用户根据观察方法及使用物镜进行正确设置；</w:t>
      </w:r>
    </w:p>
    <w:p w:rsidR="00512106" w:rsidRPr="00134758" w:rsidRDefault="004E11EA" w:rsidP="00134758">
      <w:pPr>
        <w:pStyle w:val="a3"/>
        <w:numPr>
          <w:ilvl w:val="0"/>
          <w:numId w:val="1"/>
        </w:numPr>
        <w:snapToGrid w:val="0"/>
        <w:spacing w:line="360" w:lineRule="auto"/>
        <w:ind w:left="357" w:firstLineChars="0" w:hanging="357"/>
        <w:rPr>
          <w:sz w:val="28"/>
          <w:szCs w:val="28"/>
        </w:rPr>
      </w:pPr>
      <w:r w:rsidRPr="00134758">
        <w:rPr>
          <w:rFonts w:hint="eastAsia"/>
          <w:sz w:val="28"/>
          <w:szCs w:val="28"/>
        </w:rPr>
        <w:t>机架带对焦刻度尺，方便用户快速对焦；</w:t>
      </w:r>
    </w:p>
    <w:p w:rsidR="004E11EA" w:rsidRDefault="004E11EA" w:rsidP="00134758">
      <w:pPr>
        <w:pStyle w:val="a3"/>
        <w:numPr>
          <w:ilvl w:val="0"/>
          <w:numId w:val="1"/>
        </w:numPr>
        <w:snapToGrid w:val="0"/>
        <w:spacing w:line="360" w:lineRule="auto"/>
        <w:ind w:left="357" w:firstLineChars="0" w:hanging="357"/>
        <w:rPr>
          <w:sz w:val="28"/>
          <w:szCs w:val="28"/>
        </w:rPr>
      </w:pPr>
      <w:r w:rsidRPr="00134758">
        <w:rPr>
          <w:rFonts w:hint="eastAsia"/>
          <w:sz w:val="28"/>
          <w:szCs w:val="28"/>
        </w:rPr>
        <w:t>最大样品高度不小于</w:t>
      </w:r>
      <w:r w:rsidR="00B71180">
        <w:rPr>
          <w:rFonts w:hint="eastAsia"/>
          <w:sz w:val="28"/>
          <w:szCs w:val="28"/>
        </w:rPr>
        <w:t>25</w:t>
      </w:r>
      <w:r w:rsidRPr="00134758">
        <w:rPr>
          <w:rFonts w:hint="eastAsia"/>
          <w:sz w:val="28"/>
          <w:szCs w:val="28"/>
        </w:rPr>
        <w:t>mm</w:t>
      </w:r>
      <w:r w:rsidR="00CF640F">
        <w:rPr>
          <w:rFonts w:hint="eastAsia"/>
          <w:sz w:val="28"/>
          <w:szCs w:val="28"/>
        </w:rPr>
        <w:t>；</w:t>
      </w:r>
    </w:p>
    <w:p w:rsidR="00CF640F" w:rsidRDefault="00CF640F" w:rsidP="00CF640F">
      <w:pPr>
        <w:pStyle w:val="a3"/>
        <w:numPr>
          <w:ilvl w:val="0"/>
          <w:numId w:val="1"/>
        </w:numPr>
        <w:snapToGrid w:val="0"/>
        <w:spacing w:line="360" w:lineRule="auto"/>
        <w:ind w:firstLineChars="0"/>
        <w:rPr>
          <w:sz w:val="28"/>
          <w:szCs w:val="28"/>
        </w:rPr>
      </w:pPr>
      <w:r w:rsidRPr="00CF640F">
        <w:rPr>
          <w:rFonts w:hint="eastAsia"/>
          <w:sz w:val="28"/>
          <w:szCs w:val="28"/>
        </w:rPr>
        <w:t>偏光专用旋转载物台，可以从任意位置以</w:t>
      </w:r>
      <w:r w:rsidRPr="00CF640F">
        <w:rPr>
          <w:rFonts w:hint="eastAsia"/>
          <w:sz w:val="28"/>
          <w:szCs w:val="28"/>
        </w:rPr>
        <w:t>45</w:t>
      </w:r>
      <w:r w:rsidRPr="00CF640F">
        <w:rPr>
          <w:rFonts w:hint="eastAsia"/>
          <w:sz w:val="28"/>
          <w:szCs w:val="28"/>
        </w:rPr>
        <w:t>度锁定</w:t>
      </w:r>
      <w:r>
        <w:rPr>
          <w:rFonts w:hint="eastAsia"/>
          <w:sz w:val="28"/>
          <w:szCs w:val="28"/>
        </w:rPr>
        <w:t>；</w:t>
      </w:r>
    </w:p>
    <w:p w:rsidR="00CF640F" w:rsidRPr="00134758" w:rsidRDefault="002A0EE2" w:rsidP="00CF640F">
      <w:pPr>
        <w:pStyle w:val="a3"/>
        <w:numPr>
          <w:ilvl w:val="0"/>
          <w:numId w:val="1"/>
        </w:numPr>
        <w:snapToGrid w:val="0"/>
        <w:spacing w:line="360" w:lineRule="auto"/>
        <w:ind w:firstLineChars="0"/>
        <w:rPr>
          <w:sz w:val="28"/>
          <w:szCs w:val="28"/>
        </w:rPr>
      </w:pPr>
      <w:r>
        <w:rPr>
          <w:rFonts w:hint="eastAsia"/>
          <w:sz w:val="28"/>
          <w:szCs w:val="28"/>
        </w:rPr>
        <w:t>偏光专用聚光镜</w:t>
      </w:r>
      <w:r w:rsidR="00CF640F">
        <w:rPr>
          <w:rFonts w:hint="eastAsia"/>
          <w:sz w:val="28"/>
          <w:szCs w:val="28"/>
        </w:rPr>
        <w:t>。</w:t>
      </w:r>
    </w:p>
    <w:p w:rsidR="004E369E" w:rsidRPr="004E369E" w:rsidRDefault="007A1AAB" w:rsidP="004E369E">
      <w:pPr>
        <w:jc w:val="center"/>
        <w:rPr>
          <w:sz w:val="36"/>
          <w:szCs w:val="36"/>
        </w:rPr>
      </w:pPr>
      <w:bookmarkStart w:id="0" w:name="_GoBack"/>
      <w:bookmarkEnd w:id="0"/>
      <w:r w:rsidRPr="007A1AAB">
        <w:rPr>
          <w:rFonts w:hint="eastAsia"/>
          <w:sz w:val="36"/>
          <w:szCs w:val="36"/>
        </w:rPr>
        <w:t>其他要求</w:t>
      </w:r>
    </w:p>
    <w:p w:rsidR="004E369E" w:rsidRDefault="004E369E" w:rsidP="004E369E">
      <w:pPr>
        <w:pStyle w:val="a3"/>
        <w:numPr>
          <w:ilvl w:val="0"/>
          <w:numId w:val="3"/>
        </w:numPr>
        <w:snapToGrid w:val="0"/>
        <w:spacing w:line="360" w:lineRule="auto"/>
        <w:ind w:firstLineChars="0"/>
        <w:rPr>
          <w:sz w:val="28"/>
          <w:szCs w:val="28"/>
        </w:rPr>
      </w:pPr>
      <w:r w:rsidRPr="004E369E">
        <w:rPr>
          <w:rFonts w:hint="eastAsia"/>
          <w:sz w:val="28"/>
          <w:szCs w:val="28"/>
        </w:rPr>
        <w:t>货期：不大于四个月；</w:t>
      </w:r>
    </w:p>
    <w:p w:rsidR="004E369E" w:rsidRDefault="004E369E" w:rsidP="004E369E">
      <w:pPr>
        <w:pStyle w:val="a3"/>
        <w:numPr>
          <w:ilvl w:val="0"/>
          <w:numId w:val="3"/>
        </w:numPr>
        <w:snapToGrid w:val="0"/>
        <w:spacing w:line="360" w:lineRule="auto"/>
        <w:ind w:firstLineChars="0"/>
        <w:rPr>
          <w:sz w:val="28"/>
          <w:szCs w:val="28"/>
        </w:rPr>
      </w:pPr>
      <w:r w:rsidRPr="004E369E">
        <w:rPr>
          <w:rFonts w:hint="eastAsia"/>
          <w:sz w:val="28"/>
          <w:szCs w:val="28"/>
        </w:rPr>
        <w:t>质保期：不少于一年；</w:t>
      </w:r>
    </w:p>
    <w:p w:rsidR="00105099" w:rsidRDefault="004E369E" w:rsidP="004E369E">
      <w:pPr>
        <w:pStyle w:val="a3"/>
        <w:numPr>
          <w:ilvl w:val="0"/>
          <w:numId w:val="3"/>
        </w:numPr>
        <w:snapToGrid w:val="0"/>
        <w:spacing w:line="360" w:lineRule="auto"/>
        <w:ind w:firstLineChars="0"/>
        <w:rPr>
          <w:sz w:val="28"/>
          <w:szCs w:val="28"/>
        </w:rPr>
      </w:pPr>
      <w:r w:rsidRPr="004E369E">
        <w:rPr>
          <w:rFonts w:hint="eastAsia"/>
          <w:sz w:val="28"/>
          <w:szCs w:val="28"/>
        </w:rPr>
        <w:lastRenderedPageBreak/>
        <w:t>提供详细的培训计划，培训次数不少于两次，人数不少于两人；</w:t>
      </w:r>
    </w:p>
    <w:p w:rsidR="00105099" w:rsidRDefault="004E369E" w:rsidP="00105099">
      <w:pPr>
        <w:pStyle w:val="a3"/>
        <w:numPr>
          <w:ilvl w:val="0"/>
          <w:numId w:val="3"/>
        </w:numPr>
        <w:snapToGrid w:val="0"/>
        <w:spacing w:line="360" w:lineRule="auto"/>
        <w:ind w:firstLineChars="0"/>
        <w:rPr>
          <w:sz w:val="28"/>
          <w:szCs w:val="28"/>
        </w:rPr>
      </w:pPr>
      <w:r w:rsidRPr="00105099">
        <w:rPr>
          <w:rFonts w:hint="eastAsia"/>
          <w:sz w:val="28"/>
          <w:szCs w:val="28"/>
        </w:rPr>
        <w:t>售后人员需具备相关资质，并提供专项联系人，可提供专业的技术咨询和支持；</w:t>
      </w:r>
    </w:p>
    <w:p w:rsidR="004E369E" w:rsidRPr="00105099" w:rsidRDefault="004E369E" w:rsidP="00105099">
      <w:pPr>
        <w:pStyle w:val="a3"/>
        <w:numPr>
          <w:ilvl w:val="0"/>
          <w:numId w:val="3"/>
        </w:numPr>
        <w:snapToGrid w:val="0"/>
        <w:spacing w:line="360" w:lineRule="auto"/>
        <w:ind w:firstLineChars="0"/>
        <w:rPr>
          <w:sz w:val="28"/>
          <w:szCs w:val="28"/>
        </w:rPr>
      </w:pPr>
      <w:r w:rsidRPr="00105099">
        <w:rPr>
          <w:rFonts w:hint="eastAsia"/>
          <w:sz w:val="28"/>
          <w:szCs w:val="28"/>
        </w:rPr>
        <w:t>投标人需有不低于投标设备功能的样机或者配备不低于投标设备功能显微镜的实验室，如设备损坏，短期无法维修可提供样机使用，或者至投标人实验室进行测试，直至设备维修完好。</w:t>
      </w:r>
    </w:p>
    <w:sectPr w:rsidR="004E369E" w:rsidRPr="0010509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7815" w:rsidRDefault="00027815" w:rsidP="004E57E3">
      <w:r>
        <w:separator/>
      </w:r>
    </w:p>
  </w:endnote>
  <w:endnote w:type="continuationSeparator" w:id="0">
    <w:p w:rsidR="00027815" w:rsidRDefault="00027815" w:rsidP="004E5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7815" w:rsidRDefault="00027815" w:rsidP="004E57E3">
      <w:r>
        <w:separator/>
      </w:r>
    </w:p>
  </w:footnote>
  <w:footnote w:type="continuationSeparator" w:id="0">
    <w:p w:rsidR="00027815" w:rsidRDefault="00027815" w:rsidP="004E57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D7A96"/>
    <w:multiLevelType w:val="hybridMultilevel"/>
    <w:tmpl w:val="A6C20E10"/>
    <w:lvl w:ilvl="0" w:tplc="39F842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62E0C34"/>
    <w:multiLevelType w:val="hybridMultilevel"/>
    <w:tmpl w:val="FD901B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EB77C63"/>
    <w:multiLevelType w:val="hybridMultilevel"/>
    <w:tmpl w:val="EA0EA792"/>
    <w:lvl w:ilvl="0" w:tplc="22547938">
      <w:start w:val="1"/>
      <w:numFmt w:val="decimal"/>
      <w:lvlText w:val="%1."/>
      <w:lvlJc w:val="left"/>
      <w:pPr>
        <w:ind w:left="717" w:hanging="360"/>
      </w:pPr>
      <w:rPr>
        <w:rFonts w:hint="default"/>
      </w:r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E65"/>
    <w:rsid w:val="00001705"/>
    <w:rsid w:val="00007296"/>
    <w:rsid w:val="00021513"/>
    <w:rsid w:val="00027815"/>
    <w:rsid w:val="00105099"/>
    <w:rsid w:val="00134758"/>
    <w:rsid w:val="0014452C"/>
    <w:rsid w:val="002A0EE2"/>
    <w:rsid w:val="003D6528"/>
    <w:rsid w:val="004E11EA"/>
    <w:rsid w:val="004E369E"/>
    <w:rsid w:val="004E57E3"/>
    <w:rsid w:val="00512106"/>
    <w:rsid w:val="005664E6"/>
    <w:rsid w:val="006B7706"/>
    <w:rsid w:val="006C5AC1"/>
    <w:rsid w:val="007A1AAB"/>
    <w:rsid w:val="008D777A"/>
    <w:rsid w:val="009A4B18"/>
    <w:rsid w:val="009B17D0"/>
    <w:rsid w:val="00B71180"/>
    <w:rsid w:val="00CD5FDF"/>
    <w:rsid w:val="00CF640F"/>
    <w:rsid w:val="00D03179"/>
    <w:rsid w:val="00D34E65"/>
    <w:rsid w:val="00D71172"/>
    <w:rsid w:val="00E62FCB"/>
    <w:rsid w:val="00E97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373443-8E38-48F8-8F2B-4395BE893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5AC1"/>
    <w:pPr>
      <w:ind w:firstLineChars="200" w:firstLine="420"/>
    </w:pPr>
  </w:style>
  <w:style w:type="paragraph" w:styleId="a4">
    <w:name w:val="header"/>
    <w:basedOn w:val="a"/>
    <w:link w:val="Char"/>
    <w:uiPriority w:val="99"/>
    <w:unhideWhenUsed/>
    <w:rsid w:val="004E57E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E57E3"/>
    <w:rPr>
      <w:sz w:val="18"/>
      <w:szCs w:val="18"/>
    </w:rPr>
  </w:style>
  <w:style w:type="paragraph" w:styleId="a5">
    <w:name w:val="footer"/>
    <w:basedOn w:val="a"/>
    <w:link w:val="Char0"/>
    <w:uiPriority w:val="99"/>
    <w:unhideWhenUsed/>
    <w:rsid w:val="004E57E3"/>
    <w:pPr>
      <w:tabs>
        <w:tab w:val="center" w:pos="4153"/>
        <w:tab w:val="right" w:pos="8306"/>
      </w:tabs>
      <w:snapToGrid w:val="0"/>
      <w:jc w:val="left"/>
    </w:pPr>
    <w:rPr>
      <w:sz w:val="18"/>
      <w:szCs w:val="18"/>
    </w:rPr>
  </w:style>
  <w:style w:type="character" w:customStyle="1" w:styleId="Char0">
    <w:name w:val="页脚 Char"/>
    <w:basedOn w:val="a0"/>
    <w:link w:val="a5"/>
    <w:uiPriority w:val="99"/>
    <w:rsid w:val="004E57E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112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89</Words>
  <Characters>512</Characters>
  <Application>Microsoft Office Word</Application>
  <DocSecurity>0</DocSecurity>
  <Lines>4</Lines>
  <Paragraphs>1</Paragraphs>
  <ScaleCrop>false</ScaleCrop>
  <Company>Microsoft</Company>
  <LinksUpToDate>false</LinksUpToDate>
  <CharactersWithSpaces>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Gang</dc:creator>
  <cp:keywords/>
  <dc:description/>
  <cp:lastModifiedBy>王峰</cp:lastModifiedBy>
  <cp:revision>2</cp:revision>
  <dcterms:created xsi:type="dcterms:W3CDTF">2018-06-12T07:14:00Z</dcterms:created>
  <dcterms:modified xsi:type="dcterms:W3CDTF">2018-06-12T07:14:00Z</dcterms:modified>
</cp:coreProperties>
</file>